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DF59" w14:textId="77777777" w:rsidR="00AB3811" w:rsidRDefault="00000000">
      <w:pPr>
        <w:spacing w:line="480" w:lineRule="exact"/>
        <w:jc w:val="center"/>
        <w:outlineLvl w:val="0"/>
        <w:rPr>
          <w:rFonts w:ascii="黑体" w:eastAsia="黑体"/>
          <w:b/>
          <w:sz w:val="36"/>
          <w:szCs w:val="36"/>
        </w:rPr>
      </w:pPr>
      <w:bookmarkStart w:id="0" w:name="_Toc392605690"/>
      <w:r>
        <w:rPr>
          <w:rFonts w:ascii="黑体" w:eastAsia="黑体" w:hint="eastAsia"/>
          <w:b/>
          <w:sz w:val="36"/>
          <w:szCs w:val="36"/>
        </w:rPr>
        <w:t>苏州</w:t>
      </w:r>
      <w:bookmarkEnd w:id="0"/>
      <w:r>
        <w:rPr>
          <w:rFonts w:ascii="黑体" w:eastAsia="黑体" w:hint="eastAsia"/>
          <w:b/>
          <w:sz w:val="36"/>
          <w:szCs w:val="36"/>
        </w:rPr>
        <w:t>高等职业技术学校教学工作</w:t>
      </w:r>
    </w:p>
    <w:p w14:paraId="7D3B03F6" w14:textId="77777777" w:rsidR="00AB3811" w:rsidRDefault="00000000">
      <w:pPr>
        <w:spacing w:line="480" w:lineRule="exact"/>
        <w:jc w:val="center"/>
        <w:outlineLvl w:val="0"/>
        <w:rPr>
          <w:rFonts w:ascii="黑体" w:eastAsia="黑体"/>
          <w:b/>
          <w:sz w:val="36"/>
          <w:szCs w:val="36"/>
        </w:rPr>
      </w:pPr>
      <w:bookmarkStart w:id="1" w:name="_Toc377554215"/>
      <w:bookmarkStart w:id="2" w:name="_Toc392605691"/>
      <w:r>
        <w:rPr>
          <w:rFonts w:ascii="黑体" w:eastAsia="黑体" w:hint="eastAsia"/>
          <w:b/>
          <w:sz w:val="36"/>
          <w:szCs w:val="36"/>
        </w:rPr>
        <w:t>20</w:t>
      </w:r>
      <w:bookmarkEnd w:id="1"/>
      <w:bookmarkEnd w:id="2"/>
      <w:r>
        <w:rPr>
          <w:rFonts w:ascii="黑体" w:eastAsia="黑体" w:hint="eastAsia"/>
          <w:b/>
          <w:sz w:val="36"/>
          <w:szCs w:val="36"/>
        </w:rPr>
        <w:t>2</w:t>
      </w:r>
      <w:r>
        <w:rPr>
          <w:rFonts w:ascii="黑体" w:eastAsia="黑体"/>
          <w:b/>
          <w:sz w:val="36"/>
          <w:szCs w:val="36"/>
        </w:rPr>
        <w:t>2</w:t>
      </w:r>
      <w:r>
        <w:rPr>
          <w:rFonts w:ascii="黑体" w:eastAsia="黑体" w:hint="eastAsia"/>
          <w:b/>
          <w:sz w:val="36"/>
          <w:szCs w:val="36"/>
        </w:rPr>
        <w:t>—202</w:t>
      </w:r>
      <w:r>
        <w:rPr>
          <w:rFonts w:ascii="黑体" w:eastAsia="黑体"/>
          <w:b/>
          <w:sz w:val="36"/>
          <w:szCs w:val="36"/>
        </w:rPr>
        <w:t>3</w:t>
      </w:r>
      <w:r>
        <w:rPr>
          <w:rFonts w:ascii="黑体" w:eastAsia="黑体" w:hint="eastAsia"/>
          <w:b/>
          <w:sz w:val="36"/>
          <w:szCs w:val="36"/>
        </w:rPr>
        <w:t>学年第一学期工作计划</w:t>
      </w:r>
    </w:p>
    <w:p w14:paraId="5C140221" w14:textId="77777777" w:rsidR="00AB3811" w:rsidRDefault="00000000">
      <w:pPr>
        <w:spacing w:line="480" w:lineRule="exact"/>
        <w:jc w:val="center"/>
        <w:rPr>
          <w:rFonts w:ascii="楷体_GB2312" w:eastAsia="楷体_GB2312"/>
          <w:sz w:val="28"/>
          <w:szCs w:val="28"/>
        </w:rPr>
      </w:pPr>
      <w:r>
        <w:rPr>
          <w:rFonts w:ascii="楷体_GB2312" w:eastAsia="楷体_GB2312" w:hint="eastAsia"/>
          <w:sz w:val="28"/>
          <w:szCs w:val="28"/>
        </w:rPr>
        <w:t>教务处</w:t>
      </w:r>
    </w:p>
    <w:p w14:paraId="06A29F4F" w14:textId="77777777" w:rsidR="00AB3811" w:rsidRDefault="00000000">
      <w:pPr>
        <w:spacing w:line="480" w:lineRule="exact"/>
        <w:jc w:val="center"/>
        <w:rPr>
          <w:rFonts w:ascii="楷体_GB2312" w:eastAsia="楷体_GB2312"/>
          <w:sz w:val="28"/>
          <w:szCs w:val="28"/>
        </w:rPr>
      </w:pPr>
      <w:r>
        <w:rPr>
          <w:rFonts w:ascii="楷体_GB2312" w:eastAsia="楷体_GB2312"/>
          <w:sz w:val="28"/>
          <w:szCs w:val="28"/>
        </w:rPr>
        <w:t>2022</w:t>
      </w:r>
      <w:r>
        <w:rPr>
          <w:rFonts w:ascii="楷体_GB2312" w:eastAsia="楷体_GB2312" w:hint="eastAsia"/>
          <w:sz w:val="28"/>
          <w:szCs w:val="28"/>
        </w:rPr>
        <w:t>年</w:t>
      </w:r>
      <w:r>
        <w:rPr>
          <w:rFonts w:ascii="楷体_GB2312" w:eastAsia="楷体_GB2312"/>
          <w:sz w:val="28"/>
          <w:szCs w:val="28"/>
        </w:rPr>
        <w:t>9</w:t>
      </w:r>
      <w:r>
        <w:rPr>
          <w:rFonts w:ascii="楷体_GB2312" w:eastAsia="楷体_GB2312" w:hint="eastAsia"/>
          <w:sz w:val="28"/>
          <w:szCs w:val="28"/>
        </w:rPr>
        <w:t>月</w:t>
      </w:r>
    </w:p>
    <w:p w14:paraId="27C63BB8" w14:textId="77777777" w:rsidR="00AB3811"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在学校党委、校长室的带领下，认真贯彻、落实新职教法精神，牢固树立服务意识（为学校职教发展服务，为学生全面发展服务，为教师发展服务，为专业学科发展服务）、全局意识，聚焦“提高质量、提升形象”两大任务，以“领航学校建设”“五年制高职人才培养评估”为核心，聚焦高质量发展，以“引领发展、服务师生”为理念，推动职业教育数字化升级；以“课程建设”和“教学团队建设”为主要抓手，全力打造苏高职“行动课堂”，用高质量的课堂培养高质量的学生，推动学校事业再上新台阶。</w:t>
      </w:r>
    </w:p>
    <w:p w14:paraId="7AEDC726" w14:textId="77777777" w:rsidR="00AB3811" w:rsidRDefault="00000000">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一、聚焦核心，重点突破</w:t>
      </w:r>
    </w:p>
    <w:p w14:paraId="0EFDFDAF" w14:textId="7777777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1.五年制高职人才培养评估。</w:t>
      </w:r>
      <w:r>
        <w:rPr>
          <w:rFonts w:ascii="仿宋_GB2312" w:eastAsia="仿宋_GB2312" w:hAnsi="楷体" w:hint="eastAsia"/>
          <w:sz w:val="28"/>
          <w:szCs w:val="28"/>
        </w:rPr>
        <w:t>顺利完成五年制高职人才培养工作水平评估，</w:t>
      </w:r>
      <w:proofErr w:type="gramStart"/>
      <w:r>
        <w:rPr>
          <w:rFonts w:ascii="仿宋_GB2312" w:eastAsia="仿宋_GB2312" w:hAnsi="楷体" w:hint="eastAsia"/>
          <w:sz w:val="28"/>
          <w:szCs w:val="28"/>
        </w:rPr>
        <w:t>以评促建</w:t>
      </w:r>
      <w:proofErr w:type="gramEnd"/>
      <w:r>
        <w:rPr>
          <w:rFonts w:ascii="仿宋_GB2312" w:eastAsia="仿宋_GB2312" w:hAnsi="楷体" w:hint="eastAsia"/>
          <w:sz w:val="28"/>
          <w:szCs w:val="28"/>
        </w:rPr>
        <w:t>、以评促改、</w:t>
      </w:r>
      <w:proofErr w:type="gramStart"/>
      <w:r>
        <w:rPr>
          <w:rFonts w:ascii="仿宋_GB2312" w:eastAsia="仿宋_GB2312" w:hAnsi="楷体" w:hint="eastAsia"/>
          <w:sz w:val="28"/>
          <w:szCs w:val="28"/>
        </w:rPr>
        <w:t>以评促管</w:t>
      </w:r>
      <w:proofErr w:type="gramEnd"/>
      <w:r>
        <w:rPr>
          <w:rFonts w:ascii="仿宋_GB2312" w:eastAsia="仿宋_GB2312" w:hAnsi="楷体" w:hint="eastAsia"/>
          <w:sz w:val="28"/>
          <w:szCs w:val="28"/>
        </w:rPr>
        <w:t>、</w:t>
      </w:r>
      <w:proofErr w:type="gramStart"/>
      <w:r>
        <w:rPr>
          <w:rFonts w:ascii="仿宋_GB2312" w:eastAsia="仿宋_GB2312" w:hAnsi="楷体" w:hint="eastAsia"/>
          <w:sz w:val="28"/>
          <w:szCs w:val="28"/>
        </w:rPr>
        <w:t>评建结合</w:t>
      </w:r>
      <w:proofErr w:type="gramEnd"/>
      <w:r>
        <w:rPr>
          <w:rFonts w:ascii="仿宋_GB2312" w:eastAsia="仿宋_GB2312" w:hAnsi="楷体" w:hint="eastAsia"/>
          <w:sz w:val="28"/>
          <w:szCs w:val="28"/>
        </w:rPr>
        <w:t>、重在建设，深化机制体制改革，优化内部管理、强化内涵建设，提高人才培养质量。</w:t>
      </w:r>
    </w:p>
    <w:p w14:paraId="40F9E63C" w14:textId="733662CC" w:rsidR="00AB3811" w:rsidRDefault="00000000">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2.领航学校</w:t>
      </w:r>
      <w:r w:rsidR="00B017F5">
        <w:rPr>
          <w:rFonts w:ascii="仿宋_GB2312" w:eastAsia="仿宋_GB2312" w:hAnsi="楷体" w:hint="eastAsia"/>
          <w:b/>
          <w:bCs/>
          <w:sz w:val="28"/>
          <w:szCs w:val="28"/>
        </w:rPr>
        <w:t>验收</w:t>
      </w:r>
      <w:r>
        <w:rPr>
          <w:rFonts w:ascii="仿宋_GB2312" w:eastAsia="仿宋_GB2312" w:hAnsi="楷体" w:hint="eastAsia"/>
          <w:b/>
          <w:bCs/>
          <w:sz w:val="28"/>
          <w:szCs w:val="28"/>
        </w:rPr>
        <w:t>。</w:t>
      </w:r>
      <w:r>
        <w:rPr>
          <w:rFonts w:ascii="仿宋_GB2312" w:eastAsia="仿宋_GB2312" w:hAnsi="楷体" w:hint="eastAsia"/>
          <w:sz w:val="28"/>
          <w:szCs w:val="28"/>
        </w:rPr>
        <w:t>迎接领航学校验收，总结凝练领航学校建设的成果和经验，推动学校事业发展再上新台阶，探索适合的发展模式和发展路径。实现创新发展、特色发展，推动学校各项管理工作的高质量发展。</w:t>
      </w:r>
    </w:p>
    <w:p w14:paraId="4E026676" w14:textId="77777777" w:rsidR="00AB3811" w:rsidRDefault="00000000">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二、教学行政事务常抓不懈</w:t>
      </w:r>
    </w:p>
    <w:p w14:paraId="4D218E77" w14:textId="77777777" w:rsidR="00AB3811" w:rsidRDefault="00000000">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w:t>
      </w:r>
      <w:proofErr w:type="gramStart"/>
      <w:r>
        <w:rPr>
          <w:rFonts w:ascii="仿宋_GB2312" w:eastAsia="仿宋_GB2312" w:hAnsi="楷体" w:hint="eastAsia"/>
          <w:b/>
          <w:bCs/>
          <w:sz w:val="28"/>
          <w:szCs w:val="28"/>
        </w:rPr>
        <w:t>一</w:t>
      </w:r>
      <w:proofErr w:type="gramEnd"/>
      <w:r>
        <w:rPr>
          <w:rFonts w:ascii="仿宋_GB2312" w:eastAsia="仿宋_GB2312" w:hAnsi="楷体" w:hint="eastAsia"/>
          <w:b/>
          <w:bCs/>
          <w:sz w:val="28"/>
          <w:szCs w:val="28"/>
        </w:rPr>
        <w:t>)坚持社会需求为导向，不断优化专业结构</w:t>
      </w:r>
    </w:p>
    <w:p w14:paraId="1B633DA7" w14:textId="77777777" w:rsidR="00AB3811"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立足区域和地方经济社会发展需要，积极融入和主动服务苏州市产业结构调整和加快建设制造业等多项重大战略，紧紧围绕地方战略性新兴产业或重大支柱产业加强专业建设工作。结合学校办学定位和学科专业发展规划，促进各专业遵循教育教学规律，明确专业办学思路，积极申报跨境电商等新专业，实行招生计划、就业情况、专业发展“三挂钩”，适时调整专业结构，谋划专业集群发展，立足更高起</w:t>
      </w:r>
      <w:r>
        <w:rPr>
          <w:rFonts w:ascii="仿宋_GB2312" w:eastAsia="仿宋_GB2312" w:hAnsi="楷体" w:hint="eastAsia"/>
          <w:sz w:val="28"/>
          <w:szCs w:val="28"/>
        </w:rPr>
        <w:lastRenderedPageBreak/>
        <w:t>点、在更高的坐标系中勇当“两个标杆”。加强专业内涵发展，把握专业内在联系，完善专业建设的动态调整机制，不断优化专业结构。</w:t>
      </w:r>
    </w:p>
    <w:p w14:paraId="49410204" w14:textId="7777777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1</w:t>
      </w:r>
      <w:r>
        <w:rPr>
          <w:rFonts w:ascii="仿宋_GB2312" w:eastAsia="仿宋_GB2312" w:hAnsi="楷体"/>
          <w:b/>
          <w:bCs/>
          <w:sz w:val="28"/>
          <w:szCs w:val="28"/>
        </w:rPr>
        <w:t>.</w:t>
      </w:r>
      <w:r>
        <w:rPr>
          <w:rFonts w:ascii="仿宋_GB2312" w:eastAsia="仿宋_GB2312" w:hAnsi="楷体" w:hint="eastAsia"/>
          <w:b/>
          <w:bCs/>
          <w:sz w:val="28"/>
          <w:szCs w:val="28"/>
        </w:rPr>
        <w:t>优化人才培养方案。</w:t>
      </w:r>
      <w:r>
        <w:rPr>
          <w:rFonts w:ascii="仿宋_GB2312" w:eastAsia="仿宋_GB2312" w:hAnsi="楷体" w:hint="eastAsia"/>
          <w:sz w:val="28"/>
          <w:szCs w:val="28"/>
        </w:rPr>
        <w:t>2</w:t>
      </w:r>
      <w:r>
        <w:rPr>
          <w:rFonts w:ascii="仿宋_GB2312" w:eastAsia="仿宋_GB2312" w:hAnsi="楷体"/>
          <w:sz w:val="28"/>
          <w:szCs w:val="28"/>
        </w:rPr>
        <w:t>02</w:t>
      </w:r>
      <w:r>
        <w:rPr>
          <w:rFonts w:ascii="仿宋_GB2312" w:eastAsia="仿宋_GB2312" w:hAnsi="楷体" w:hint="eastAsia"/>
          <w:sz w:val="28"/>
          <w:szCs w:val="28"/>
        </w:rPr>
        <w:t>2级实施性人才培养方案经江苏联合职业技术学院多次审定后付印出版，投入使用。本学期起各系各专业以专业建设为核心，准确定位人才培养目标和培养规格，强化核心能力培养，定期深入行业、企业进行人才需求情况调研，及时掌握学生就业岗位及岗位能力要求变化情况，及时调整专业培养方向和培养目标，动态调整修订实施性人才培养方案。结合专业（学科）教研室的实行，继续推行专业负责人专业负责制，加强教学管理的二级管理机制。</w:t>
      </w:r>
    </w:p>
    <w:p w14:paraId="5DF71ED4" w14:textId="7777777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2</w:t>
      </w:r>
      <w:r>
        <w:rPr>
          <w:rFonts w:ascii="仿宋_GB2312" w:eastAsia="仿宋_GB2312" w:hAnsi="楷体"/>
          <w:b/>
          <w:bCs/>
          <w:sz w:val="28"/>
          <w:szCs w:val="28"/>
        </w:rPr>
        <w:t>.</w:t>
      </w:r>
      <w:r>
        <w:rPr>
          <w:rFonts w:ascii="仿宋_GB2312" w:eastAsia="仿宋_GB2312" w:hAnsi="楷体" w:hint="eastAsia"/>
          <w:b/>
          <w:bCs/>
          <w:sz w:val="28"/>
          <w:szCs w:val="28"/>
        </w:rPr>
        <w:t>严格课程标准管理。</w:t>
      </w:r>
      <w:r>
        <w:rPr>
          <w:rFonts w:ascii="仿宋_GB2312" w:eastAsia="仿宋_GB2312" w:hAnsi="楷体" w:hint="eastAsia"/>
          <w:sz w:val="28"/>
          <w:szCs w:val="28"/>
        </w:rPr>
        <w:t>加强课程标准建设，做到专业课程标准集群制订、学科课程标准严格执行国标，做到课</w:t>
      </w:r>
      <w:proofErr w:type="gramStart"/>
      <w:r>
        <w:rPr>
          <w:rFonts w:ascii="仿宋_GB2312" w:eastAsia="仿宋_GB2312" w:hAnsi="楷体" w:hint="eastAsia"/>
          <w:sz w:val="28"/>
          <w:szCs w:val="28"/>
        </w:rPr>
        <w:t>课</w:t>
      </w:r>
      <w:proofErr w:type="gramEnd"/>
      <w:r>
        <w:rPr>
          <w:rFonts w:ascii="仿宋_GB2312" w:eastAsia="仿宋_GB2312" w:hAnsi="楷体" w:hint="eastAsia"/>
          <w:sz w:val="28"/>
          <w:szCs w:val="28"/>
        </w:rPr>
        <w:t>有标准。深入开展以专业（学科）教研室为主体的教学研究，落实教法改革、推行“课堂革命”。加强教学公开课主题管理、教研活动分级管理，加强对教师课堂教学秩序的调控，全面提高教学质量。</w:t>
      </w:r>
    </w:p>
    <w:p w14:paraId="6C66A0E0" w14:textId="7777777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3</w:t>
      </w:r>
      <w:r>
        <w:rPr>
          <w:rFonts w:ascii="仿宋_GB2312" w:eastAsia="仿宋_GB2312" w:hAnsi="楷体"/>
          <w:b/>
          <w:bCs/>
          <w:sz w:val="28"/>
          <w:szCs w:val="28"/>
        </w:rPr>
        <w:t>.</w:t>
      </w:r>
      <w:r>
        <w:rPr>
          <w:rFonts w:ascii="仿宋_GB2312" w:eastAsia="仿宋_GB2312" w:hAnsi="楷体" w:hint="eastAsia"/>
          <w:b/>
          <w:bCs/>
          <w:sz w:val="28"/>
          <w:szCs w:val="28"/>
        </w:rPr>
        <w:t>加强教师队伍建设。</w:t>
      </w:r>
      <w:r>
        <w:rPr>
          <w:rFonts w:ascii="仿宋_GB2312" w:eastAsia="仿宋_GB2312" w:hAnsi="楷体" w:hint="eastAsia"/>
          <w:sz w:val="28"/>
          <w:szCs w:val="28"/>
        </w:rPr>
        <w:t>进一步加强专业（学科）教研室团队建设，以教研促科研、以科研引领教研。各教研室紧密围绕课堂教学、课程资源建设、教学大赛、学业水平考试、信息技术与教学融合等主题，开展形式多样的教研活动。以“主题教研”形式开展具有专业（学科）特点的公开教学，既要开展教学展示，又要开展评课的教研活动，真正把教学公开课落到实处，实现主题教研人人参与的良好局面。</w:t>
      </w:r>
    </w:p>
    <w:p w14:paraId="3836A6DD" w14:textId="7777777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4</w:t>
      </w:r>
      <w:r>
        <w:rPr>
          <w:rFonts w:ascii="仿宋_GB2312" w:eastAsia="仿宋_GB2312" w:hAnsi="楷体" w:hint="eastAsia"/>
          <w:b/>
          <w:bCs/>
          <w:sz w:val="28"/>
          <w:szCs w:val="28"/>
        </w:rPr>
        <w:t>.现代职教体系再行探索。</w:t>
      </w:r>
      <w:r>
        <w:rPr>
          <w:rFonts w:ascii="仿宋_GB2312" w:eastAsia="仿宋_GB2312" w:hAnsi="楷体" w:hint="eastAsia"/>
          <w:sz w:val="28"/>
          <w:szCs w:val="28"/>
        </w:rPr>
        <w:t>在我校现有的现代职教体系3</w:t>
      </w:r>
      <w:r>
        <w:rPr>
          <w:rFonts w:ascii="仿宋_GB2312" w:eastAsia="仿宋_GB2312" w:hAnsi="楷体"/>
          <w:sz w:val="28"/>
          <w:szCs w:val="28"/>
        </w:rPr>
        <w:t>+3</w:t>
      </w:r>
      <w:r>
        <w:rPr>
          <w:rFonts w:ascii="仿宋_GB2312" w:eastAsia="仿宋_GB2312" w:hAnsi="楷体" w:hint="eastAsia"/>
          <w:sz w:val="28"/>
          <w:szCs w:val="28"/>
        </w:rPr>
        <w:t>、3</w:t>
      </w:r>
      <w:r>
        <w:rPr>
          <w:rFonts w:ascii="仿宋_GB2312" w:eastAsia="仿宋_GB2312" w:hAnsi="楷体"/>
          <w:sz w:val="28"/>
          <w:szCs w:val="28"/>
        </w:rPr>
        <w:t>+4</w:t>
      </w:r>
      <w:r>
        <w:rPr>
          <w:rFonts w:ascii="仿宋_GB2312" w:eastAsia="仿宋_GB2312" w:hAnsi="楷体" w:hint="eastAsia"/>
          <w:sz w:val="28"/>
          <w:szCs w:val="28"/>
        </w:rPr>
        <w:t>、5</w:t>
      </w:r>
      <w:r>
        <w:rPr>
          <w:rFonts w:ascii="仿宋_GB2312" w:eastAsia="仿宋_GB2312" w:hAnsi="楷体"/>
          <w:sz w:val="28"/>
          <w:szCs w:val="28"/>
        </w:rPr>
        <w:t>+2</w:t>
      </w:r>
      <w:r>
        <w:rPr>
          <w:rFonts w:ascii="仿宋_GB2312" w:eastAsia="仿宋_GB2312" w:hAnsi="楷体" w:hint="eastAsia"/>
          <w:sz w:val="28"/>
          <w:szCs w:val="28"/>
        </w:rPr>
        <w:t>项目的基础上，今年</w:t>
      </w:r>
      <w:proofErr w:type="gramStart"/>
      <w:r>
        <w:rPr>
          <w:rFonts w:ascii="仿宋_GB2312" w:eastAsia="仿宋_GB2312" w:hAnsi="楷体" w:hint="eastAsia"/>
          <w:sz w:val="28"/>
          <w:szCs w:val="28"/>
        </w:rPr>
        <w:t>再艺术</w:t>
      </w:r>
      <w:proofErr w:type="gramEnd"/>
      <w:r>
        <w:rPr>
          <w:rFonts w:ascii="仿宋_GB2312" w:eastAsia="仿宋_GB2312" w:hAnsi="楷体" w:hint="eastAsia"/>
          <w:sz w:val="28"/>
          <w:szCs w:val="28"/>
        </w:rPr>
        <w:t>设计系增设了“艺术设计与制作”职教高考班，努力探索职教高考试点改革。持续尝试现代职教体系5</w:t>
      </w:r>
      <w:r>
        <w:rPr>
          <w:rFonts w:ascii="仿宋_GB2312" w:eastAsia="仿宋_GB2312" w:hAnsi="楷体"/>
          <w:sz w:val="28"/>
          <w:szCs w:val="28"/>
        </w:rPr>
        <w:t>+2</w:t>
      </w:r>
      <w:r>
        <w:rPr>
          <w:rFonts w:ascii="仿宋_GB2312" w:eastAsia="仿宋_GB2312" w:hAnsi="楷体" w:hint="eastAsia"/>
          <w:sz w:val="28"/>
          <w:szCs w:val="28"/>
        </w:rPr>
        <w:t>项目的课程结构化研究，根据</w:t>
      </w:r>
      <w:proofErr w:type="gramStart"/>
      <w:r>
        <w:rPr>
          <w:rFonts w:ascii="仿宋_GB2312" w:eastAsia="仿宋_GB2312" w:hAnsi="楷体" w:hint="eastAsia"/>
          <w:sz w:val="28"/>
          <w:szCs w:val="28"/>
        </w:rPr>
        <w:t>“专转本”转段要求</w:t>
      </w:r>
      <w:proofErr w:type="gramEnd"/>
      <w:r>
        <w:rPr>
          <w:rFonts w:ascii="仿宋_GB2312" w:eastAsia="仿宋_GB2312" w:hAnsi="楷体" w:hint="eastAsia"/>
          <w:sz w:val="28"/>
          <w:szCs w:val="28"/>
        </w:rPr>
        <w:t>，将英语课程和两门专业课程的知识点融入平时的课程中，为5</w:t>
      </w:r>
      <w:r>
        <w:rPr>
          <w:rFonts w:ascii="仿宋_GB2312" w:eastAsia="仿宋_GB2312" w:hAnsi="楷体"/>
          <w:sz w:val="28"/>
          <w:szCs w:val="28"/>
        </w:rPr>
        <w:t>+2</w:t>
      </w:r>
      <w:r>
        <w:rPr>
          <w:rFonts w:ascii="仿宋_GB2312" w:eastAsia="仿宋_GB2312" w:hAnsi="楷体" w:hint="eastAsia"/>
          <w:sz w:val="28"/>
          <w:szCs w:val="28"/>
        </w:rPr>
        <w:t>项目积累经验。现代职教体系3</w:t>
      </w:r>
      <w:r>
        <w:rPr>
          <w:rFonts w:ascii="仿宋_GB2312" w:eastAsia="仿宋_GB2312" w:hAnsi="楷体"/>
          <w:sz w:val="28"/>
          <w:szCs w:val="28"/>
        </w:rPr>
        <w:t>+3</w:t>
      </w:r>
      <w:r>
        <w:rPr>
          <w:rFonts w:ascii="仿宋_GB2312" w:eastAsia="仿宋_GB2312" w:hAnsi="楷体" w:hint="eastAsia"/>
          <w:sz w:val="28"/>
          <w:szCs w:val="28"/>
        </w:rPr>
        <w:t>项目也进一步做了调整和规范。至此，我校涵盖了本层次所有的</w:t>
      </w:r>
      <w:proofErr w:type="gramStart"/>
      <w:r>
        <w:rPr>
          <w:rFonts w:ascii="仿宋_GB2312" w:eastAsia="仿宋_GB2312" w:hAnsi="楷体" w:hint="eastAsia"/>
          <w:sz w:val="28"/>
          <w:szCs w:val="28"/>
        </w:rPr>
        <w:t>职教试点</w:t>
      </w:r>
      <w:proofErr w:type="gramEnd"/>
      <w:r>
        <w:rPr>
          <w:rFonts w:ascii="仿宋_GB2312" w:eastAsia="仿宋_GB2312" w:hAnsi="楷体" w:hint="eastAsia"/>
          <w:sz w:val="28"/>
          <w:szCs w:val="28"/>
        </w:rPr>
        <w:t>项目，为江苏现代职业教育的转型升级打造可供借鉴的样板。</w:t>
      </w:r>
    </w:p>
    <w:p w14:paraId="23AC3EEF" w14:textId="77777777" w:rsidR="00AB3811" w:rsidRDefault="00000000">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lastRenderedPageBreak/>
        <w:t>（二）常规工作常抓不懈</w:t>
      </w:r>
    </w:p>
    <w:p w14:paraId="21F717B7" w14:textId="196BD885"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1.课</w:t>
      </w:r>
      <w:proofErr w:type="gramStart"/>
      <w:r>
        <w:rPr>
          <w:rFonts w:ascii="仿宋_GB2312" w:eastAsia="仿宋_GB2312" w:hAnsi="楷体" w:hint="eastAsia"/>
          <w:b/>
          <w:bCs/>
          <w:sz w:val="28"/>
          <w:szCs w:val="28"/>
        </w:rPr>
        <w:t>务</w:t>
      </w:r>
      <w:proofErr w:type="gramEnd"/>
      <w:r>
        <w:rPr>
          <w:rFonts w:ascii="仿宋_GB2312" w:eastAsia="仿宋_GB2312" w:hAnsi="楷体" w:hint="eastAsia"/>
          <w:b/>
          <w:bCs/>
          <w:sz w:val="28"/>
          <w:szCs w:val="28"/>
        </w:rPr>
        <w:t>管理。</w:t>
      </w:r>
      <w:r>
        <w:rPr>
          <w:rFonts w:ascii="仿宋_GB2312" w:eastAsia="仿宋_GB2312" w:hAnsi="楷体" w:hint="eastAsia"/>
          <w:sz w:val="28"/>
          <w:szCs w:val="28"/>
        </w:rPr>
        <w:t>本学期起，尝试教学管理平台化、规范化，推行教学管理集成化平台试点，将课</w:t>
      </w:r>
      <w:proofErr w:type="gramStart"/>
      <w:r>
        <w:rPr>
          <w:rFonts w:ascii="仿宋_GB2312" w:eastAsia="仿宋_GB2312" w:hAnsi="楷体" w:hint="eastAsia"/>
          <w:sz w:val="28"/>
          <w:szCs w:val="28"/>
        </w:rPr>
        <w:t>务</w:t>
      </w:r>
      <w:proofErr w:type="gramEnd"/>
      <w:r>
        <w:rPr>
          <w:rFonts w:ascii="仿宋_GB2312" w:eastAsia="仿宋_GB2312" w:hAnsi="楷体" w:hint="eastAsia"/>
          <w:sz w:val="28"/>
          <w:szCs w:val="28"/>
        </w:rPr>
        <w:t>、成绩、常规、评价等集成化管理。继续抓好教学常规，严格执行教学“七认真”，明确教学常规各环节的具体要求，持续做好教学巡查和推门听课制度，加强对各系教学工作的指导、检查、督促、信息反馈与服务工作。加强教学常规检查，包括期末质量检查，学生座谈等，协同督导处做好监督反馈工作。将我校的“双螺旋”式教学督导走向纵深。</w:t>
      </w:r>
    </w:p>
    <w:p w14:paraId="1F55867F" w14:textId="595E1811"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2.</w:t>
      </w:r>
      <w:r>
        <w:rPr>
          <w:rFonts w:ascii="仿宋_GB2312" w:eastAsia="仿宋_GB2312" w:hAnsi="楷体" w:hint="eastAsia"/>
          <w:b/>
          <w:bCs/>
          <w:sz w:val="28"/>
          <w:szCs w:val="28"/>
        </w:rPr>
        <w:t>成绩管理。</w:t>
      </w:r>
      <w:r>
        <w:rPr>
          <w:rFonts w:ascii="仿宋_GB2312" w:eastAsia="仿宋_GB2312" w:hAnsi="楷体" w:hint="eastAsia"/>
          <w:sz w:val="28"/>
          <w:szCs w:val="28"/>
        </w:rPr>
        <w:t>规范全校学生的成绩管理，保证教学质量，确保教学管理工作的严谨和规范。任课教师、各系部、教务处共同承担成绩管理责任。各责任人应以对学生负责、教书育人的态度，共同维护成绩的权威性、管理的严肃性，严格保证教学质量。本学期第十九周进行期末考试，3+4、5</w:t>
      </w:r>
      <w:r>
        <w:rPr>
          <w:rFonts w:ascii="仿宋_GB2312" w:eastAsia="仿宋_GB2312" w:hAnsi="楷体"/>
          <w:sz w:val="28"/>
          <w:szCs w:val="28"/>
        </w:rPr>
        <w:t>+2</w:t>
      </w:r>
      <w:r>
        <w:rPr>
          <w:rFonts w:ascii="仿宋_GB2312" w:eastAsia="仿宋_GB2312" w:hAnsi="楷体" w:hint="eastAsia"/>
          <w:sz w:val="28"/>
          <w:szCs w:val="28"/>
        </w:rPr>
        <w:t>、职教高考班级第二十周期末考试。持续执行教考分离制度，实现教学质量的稳步提高。</w:t>
      </w:r>
    </w:p>
    <w:p w14:paraId="2F1586C3" w14:textId="09CE3565" w:rsidR="00AB3811" w:rsidRDefault="00000000">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3.常规管理。</w:t>
      </w:r>
      <w:r>
        <w:rPr>
          <w:rFonts w:ascii="仿宋_GB2312" w:eastAsia="仿宋_GB2312" w:hAnsi="楷体" w:hint="eastAsia"/>
          <w:sz w:val="28"/>
          <w:szCs w:val="28"/>
        </w:rPr>
        <w:t>认真落实学校的各项教学管理制度，加强对教学常规的检查力度，严格执行教学管理制度（2</w:t>
      </w:r>
      <w:r>
        <w:rPr>
          <w:rFonts w:ascii="仿宋_GB2312" w:eastAsia="仿宋_GB2312" w:hAnsi="楷体"/>
          <w:sz w:val="28"/>
          <w:szCs w:val="28"/>
        </w:rPr>
        <w:t>021</w:t>
      </w:r>
      <w:r>
        <w:rPr>
          <w:rFonts w:ascii="仿宋_GB2312" w:eastAsia="仿宋_GB2312" w:hAnsi="楷体" w:hint="eastAsia"/>
          <w:sz w:val="28"/>
          <w:szCs w:val="28"/>
        </w:rPr>
        <w:t>版），带领各系、各教研室认真学习和执行，促进我校教学管理规范化、制度化、科学化，严格教学纪律。</w:t>
      </w:r>
    </w:p>
    <w:p w14:paraId="67DFAB66" w14:textId="5B7008CF"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4</w:t>
      </w:r>
      <w:r>
        <w:rPr>
          <w:rFonts w:ascii="仿宋_GB2312" w:eastAsia="仿宋_GB2312" w:hAnsi="楷体" w:hint="eastAsia"/>
          <w:b/>
          <w:bCs/>
          <w:sz w:val="28"/>
          <w:szCs w:val="28"/>
        </w:rPr>
        <w:t>.技能证书。</w:t>
      </w:r>
      <w:r>
        <w:rPr>
          <w:rFonts w:ascii="仿宋_GB2312" w:eastAsia="仿宋_GB2312" w:hAnsi="楷体" w:hint="eastAsia"/>
          <w:sz w:val="28"/>
          <w:szCs w:val="28"/>
        </w:rPr>
        <w:t>技能鉴定证书和1</w:t>
      </w:r>
      <w:r>
        <w:rPr>
          <w:rFonts w:ascii="仿宋_GB2312" w:eastAsia="仿宋_GB2312" w:hAnsi="楷体"/>
          <w:sz w:val="28"/>
          <w:szCs w:val="28"/>
        </w:rPr>
        <w:t>+X</w:t>
      </w:r>
      <w:r>
        <w:rPr>
          <w:rFonts w:ascii="仿宋_GB2312" w:eastAsia="仿宋_GB2312" w:hAnsi="楷体" w:hint="eastAsia"/>
          <w:sz w:val="28"/>
          <w:szCs w:val="28"/>
        </w:rPr>
        <w:t>证书同步推进。目前，我校成立了市</w:t>
      </w:r>
      <w:proofErr w:type="gramStart"/>
      <w:r>
        <w:rPr>
          <w:rFonts w:ascii="仿宋_GB2312" w:eastAsia="仿宋_GB2312" w:hAnsi="楷体" w:hint="eastAsia"/>
          <w:sz w:val="28"/>
          <w:szCs w:val="28"/>
        </w:rPr>
        <w:t>人社局技能</w:t>
      </w:r>
      <w:proofErr w:type="gramEnd"/>
      <w:r>
        <w:rPr>
          <w:rFonts w:ascii="仿宋_GB2312" w:eastAsia="仿宋_GB2312" w:hAnsi="楷体" w:hint="eastAsia"/>
          <w:sz w:val="28"/>
          <w:szCs w:val="28"/>
        </w:rPr>
        <w:t>鉴定中</w:t>
      </w:r>
      <w:r w:rsidRPr="009873E1">
        <w:rPr>
          <w:rFonts w:ascii="仿宋_GB2312" w:eastAsia="仿宋_GB2312" w:hAnsi="楷体" w:hint="eastAsia"/>
          <w:sz w:val="28"/>
          <w:szCs w:val="28"/>
        </w:rPr>
        <w:t>心</w:t>
      </w:r>
      <w:r w:rsidRPr="009873E1">
        <w:rPr>
          <w:rFonts w:ascii="仿宋_GB2312" w:eastAsia="仿宋_GB2312" w:hAnsi="楷体"/>
          <w:sz w:val="28"/>
          <w:szCs w:val="28"/>
        </w:rPr>
        <w:t>6</w:t>
      </w:r>
      <w:r w:rsidRPr="009873E1">
        <w:rPr>
          <w:rFonts w:ascii="仿宋_GB2312" w:eastAsia="仿宋_GB2312" w:hAnsi="楷体" w:hint="eastAsia"/>
          <w:sz w:val="28"/>
          <w:szCs w:val="28"/>
        </w:rPr>
        <w:t>个证书的鉴定工作，覆盖四个系部，全面启动职业技能等级认定工作。进一步推进</w:t>
      </w:r>
      <w:r w:rsidR="009873E1" w:rsidRPr="009873E1">
        <w:rPr>
          <w:rFonts w:ascii="仿宋_GB2312" w:eastAsia="仿宋_GB2312" w:hAnsi="楷体"/>
          <w:sz w:val="28"/>
          <w:szCs w:val="28"/>
        </w:rPr>
        <w:t>8</w:t>
      </w:r>
      <w:r w:rsidRPr="009873E1">
        <w:rPr>
          <w:rFonts w:ascii="仿宋_GB2312" w:eastAsia="仿宋_GB2312" w:hAnsi="楷体" w:hint="eastAsia"/>
          <w:sz w:val="28"/>
          <w:szCs w:val="28"/>
        </w:rPr>
        <w:t>个1+X证书试点工作，指导各系做好1+X证书的考证工作，本学期有</w:t>
      </w:r>
      <w:proofErr w:type="gramStart"/>
      <w:r w:rsidRPr="009873E1">
        <w:rPr>
          <w:rFonts w:ascii="仿宋_GB2312" w:eastAsia="仿宋_GB2312" w:hAnsi="楷体" w:hint="eastAsia"/>
          <w:sz w:val="28"/>
          <w:szCs w:val="28"/>
        </w:rPr>
        <w:t>六个系部的</w:t>
      </w:r>
      <w:proofErr w:type="gramEnd"/>
      <w:r w:rsidRPr="009873E1">
        <w:rPr>
          <w:rFonts w:ascii="仿宋_GB2312" w:eastAsia="仿宋_GB2312" w:hAnsi="楷体" w:hint="eastAsia"/>
          <w:sz w:val="28"/>
          <w:szCs w:val="28"/>
        </w:rPr>
        <w:t>证书将完成考证工作，</w:t>
      </w:r>
      <w:r w:rsidRPr="009873E1">
        <w:rPr>
          <w:rFonts w:ascii="仿宋_GB2312" w:eastAsia="仿宋_GB2312" w:hAnsi="楷体"/>
          <w:sz w:val="28"/>
          <w:szCs w:val="28"/>
        </w:rPr>
        <w:t>47</w:t>
      </w:r>
      <w:r w:rsidR="009873E1" w:rsidRPr="009873E1">
        <w:rPr>
          <w:rFonts w:ascii="仿宋_GB2312" w:eastAsia="仿宋_GB2312" w:hAnsi="楷体"/>
          <w:sz w:val="28"/>
          <w:szCs w:val="28"/>
        </w:rPr>
        <w:t>9</w:t>
      </w:r>
      <w:r w:rsidRPr="009873E1">
        <w:rPr>
          <w:rFonts w:ascii="仿宋_GB2312" w:eastAsia="仿宋_GB2312" w:hAnsi="楷体" w:hint="eastAsia"/>
          <w:sz w:val="28"/>
          <w:szCs w:val="28"/>
        </w:rPr>
        <w:t>名学生参加考证，落实周报</w:t>
      </w:r>
      <w:r>
        <w:rPr>
          <w:rFonts w:ascii="仿宋_GB2312" w:eastAsia="仿宋_GB2312" w:hAnsi="楷体" w:hint="eastAsia"/>
          <w:sz w:val="28"/>
          <w:szCs w:val="28"/>
        </w:rPr>
        <w:t>制度，梳理并总结典型案例。</w:t>
      </w:r>
    </w:p>
    <w:p w14:paraId="0ABF499D" w14:textId="13A01FE8"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5.职业体验。</w:t>
      </w:r>
      <w:r>
        <w:rPr>
          <w:rFonts w:ascii="仿宋_GB2312" w:eastAsia="仿宋_GB2312" w:hAnsi="楷体" w:hint="eastAsia"/>
          <w:sz w:val="28"/>
          <w:szCs w:val="28"/>
        </w:rPr>
        <w:t>继信息工程系、服装工程</w:t>
      </w:r>
      <w:proofErr w:type="gramStart"/>
      <w:r>
        <w:rPr>
          <w:rFonts w:ascii="仿宋_GB2312" w:eastAsia="仿宋_GB2312" w:hAnsi="楷体" w:hint="eastAsia"/>
          <w:sz w:val="28"/>
          <w:szCs w:val="28"/>
        </w:rPr>
        <w:t>系成功</w:t>
      </w:r>
      <w:proofErr w:type="gramEnd"/>
      <w:r>
        <w:rPr>
          <w:rFonts w:ascii="仿宋_GB2312" w:eastAsia="仿宋_GB2312" w:hAnsi="楷体" w:hint="eastAsia"/>
          <w:sz w:val="28"/>
          <w:szCs w:val="28"/>
        </w:rPr>
        <w:t>申报苏州市中小学职业体验中心之后，我校目前共建设江苏省中小学职业体验中心2个：电子工程系“5</w:t>
      </w:r>
      <w:r>
        <w:rPr>
          <w:rFonts w:ascii="仿宋_GB2312" w:eastAsia="仿宋_GB2312" w:hAnsi="楷体"/>
          <w:sz w:val="28"/>
          <w:szCs w:val="28"/>
        </w:rPr>
        <w:t>G</w:t>
      </w:r>
      <w:r>
        <w:rPr>
          <w:rFonts w:ascii="仿宋_GB2312" w:eastAsia="仿宋_GB2312" w:hAnsi="楷体" w:hint="eastAsia"/>
          <w:sz w:val="28"/>
          <w:szCs w:val="28"/>
        </w:rPr>
        <w:t>通信”、机电工程系“现代组子工匠坊”；苏州市中小学职业体验中心4个：电子工程系“5</w:t>
      </w:r>
      <w:r>
        <w:rPr>
          <w:rFonts w:ascii="仿宋_GB2312" w:eastAsia="仿宋_GB2312" w:hAnsi="楷体"/>
          <w:sz w:val="28"/>
          <w:szCs w:val="28"/>
        </w:rPr>
        <w:t>G</w:t>
      </w:r>
      <w:r>
        <w:rPr>
          <w:rFonts w:ascii="仿宋_GB2312" w:eastAsia="仿宋_GB2312" w:hAnsi="楷体" w:hint="eastAsia"/>
          <w:sz w:val="28"/>
          <w:szCs w:val="28"/>
        </w:rPr>
        <w:t>通信”、机电工程系“现代组子工匠坊”、服装工程系“服装与服饰设计体验中心”、信息工</w:t>
      </w:r>
      <w:proofErr w:type="gramStart"/>
      <w:r>
        <w:rPr>
          <w:rFonts w:ascii="仿宋_GB2312" w:eastAsia="仿宋_GB2312" w:hAnsi="楷体" w:hint="eastAsia"/>
          <w:sz w:val="28"/>
          <w:szCs w:val="28"/>
        </w:rPr>
        <w:lastRenderedPageBreak/>
        <w:t>程系“人工智能体验中心”</w:t>
      </w:r>
      <w:proofErr w:type="gramEnd"/>
      <w:r>
        <w:rPr>
          <w:rFonts w:ascii="仿宋_GB2312" w:eastAsia="仿宋_GB2312" w:hAnsi="楷体" w:hint="eastAsia"/>
          <w:sz w:val="28"/>
          <w:szCs w:val="28"/>
        </w:rPr>
        <w:t>。今年，推动职业教育资源面向基础教育开放，提升中小学综合实践活动课程、劳动技术、通用技术课程学习实施水平。</w:t>
      </w:r>
    </w:p>
    <w:p w14:paraId="6777D28A" w14:textId="00F4B0F2"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6.实训管理。</w:t>
      </w:r>
      <w:r>
        <w:rPr>
          <w:rFonts w:ascii="仿宋_GB2312" w:eastAsia="仿宋_GB2312" w:hAnsi="楷体" w:hint="eastAsia"/>
          <w:sz w:val="28"/>
          <w:szCs w:val="28"/>
        </w:rPr>
        <w:t>进一步推进实训基地建设，创新实训基地管理，充分发挥实训基地功能，服务专业群建设，服务产学研，服务创新创业教育。对实验实训场所教学做好防疫预案，各专业实训室、实验室按照防疫要求做好课前课后的通风消毒布置，做到责任落实到人，安全管控不留死角。体育课、实训课等多班级公用场所分散安排。</w:t>
      </w:r>
    </w:p>
    <w:p w14:paraId="7AD4F569" w14:textId="4634E71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7.社会考试。</w:t>
      </w:r>
      <w:r>
        <w:rPr>
          <w:rFonts w:ascii="仿宋_GB2312" w:eastAsia="仿宋_GB2312" w:hAnsi="楷体" w:hint="eastAsia"/>
          <w:sz w:val="28"/>
          <w:szCs w:val="28"/>
        </w:rPr>
        <w:t>根据考试院的要求，继续组织教师做好社会监考工作。</w:t>
      </w:r>
    </w:p>
    <w:p w14:paraId="56D7B1F5" w14:textId="77777777" w:rsidR="00AB3811" w:rsidRDefault="00000000">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三、</w:t>
      </w:r>
      <w:r>
        <w:rPr>
          <w:rFonts w:ascii="仿宋_GB2312" w:eastAsia="仿宋_GB2312" w:hAnsi="楷体" w:hint="eastAsia"/>
          <w:b/>
          <w:sz w:val="28"/>
          <w:szCs w:val="28"/>
        </w:rPr>
        <w:t>发展性工作稳步推进</w:t>
      </w:r>
    </w:p>
    <w:p w14:paraId="2BD2E4BD" w14:textId="7777777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1.</w:t>
      </w:r>
      <w:r>
        <w:rPr>
          <w:rFonts w:ascii="仿宋_GB2312" w:eastAsia="仿宋_GB2312" w:hAnsi="楷体" w:hint="eastAsia"/>
          <w:b/>
          <w:bCs/>
          <w:sz w:val="28"/>
          <w:szCs w:val="28"/>
        </w:rPr>
        <w:t>行动课堂改革稳步推进。</w:t>
      </w:r>
      <w:r>
        <w:rPr>
          <w:rFonts w:ascii="仿宋_GB2312" w:eastAsia="仿宋_GB2312" w:hAnsi="楷体" w:hint="eastAsia"/>
          <w:sz w:val="28"/>
          <w:szCs w:val="28"/>
        </w:rPr>
        <w:t>根据学校《实施行动课堂、深化教学改革》实施方案，以教研室为载体，开展形式多样的“行动课堂”教学研究，深入课堂、深入教学一线。</w:t>
      </w:r>
    </w:p>
    <w:p w14:paraId="549DED3E" w14:textId="7777777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2</w:t>
      </w:r>
      <w:r>
        <w:rPr>
          <w:rFonts w:ascii="仿宋_GB2312" w:eastAsia="仿宋_GB2312" w:hAnsi="楷体" w:hint="eastAsia"/>
          <w:b/>
          <w:bCs/>
          <w:sz w:val="28"/>
          <w:szCs w:val="28"/>
        </w:rPr>
        <w:t>.</w:t>
      </w:r>
      <w:proofErr w:type="gramStart"/>
      <w:r>
        <w:rPr>
          <w:rFonts w:ascii="仿宋_GB2312" w:eastAsia="仿宋_GB2312" w:hAnsi="楷体" w:hint="eastAsia"/>
          <w:b/>
          <w:bCs/>
          <w:sz w:val="28"/>
          <w:szCs w:val="28"/>
        </w:rPr>
        <w:t>课程思政研究</w:t>
      </w:r>
      <w:proofErr w:type="gramEnd"/>
      <w:r>
        <w:rPr>
          <w:rFonts w:ascii="仿宋_GB2312" w:eastAsia="仿宋_GB2312" w:hAnsi="楷体" w:hint="eastAsia"/>
          <w:b/>
          <w:bCs/>
          <w:sz w:val="28"/>
          <w:szCs w:val="28"/>
        </w:rPr>
        <w:t>成果积累。</w:t>
      </w:r>
      <w:r>
        <w:rPr>
          <w:rFonts w:ascii="仿宋_GB2312" w:eastAsia="仿宋_GB2312" w:hAnsi="楷体" w:hint="eastAsia"/>
          <w:sz w:val="28"/>
          <w:szCs w:val="28"/>
        </w:rPr>
        <w:t>组织我校</w:t>
      </w:r>
      <w:proofErr w:type="gramStart"/>
      <w:r>
        <w:rPr>
          <w:rFonts w:ascii="仿宋_GB2312" w:eastAsia="仿宋_GB2312" w:hAnsi="楷体" w:hint="eastAsia"/>
          <w:sz w:val="28"/>
          <w:szCs w:val="28"/>
        </w:rPr>
        <w:t>课程思政研究</w:t>
      </w:r>
      <w:proofErr w:type="gramEnd"/>
      <w:r>
        <w:rPr>
          <w:rFonts w:ascii="仿宋_GB2312" w:eastAsia="仿宋_GB2312" w:hAnsi="楷体" w:hint="eastAsia"/>
          <w:sz w:val="28"/>
          <w:szCs w:val="28"/>
        </w:rPr>
        <w:t>示范中心、各专业（学科）教研室深入一线开展</w:t>
      </w:r>
      <w:proofErr w:type="gramStart"/>
      <w:r>
        <w:rPr>
          <w:rFonts w:ascii="仿宋_GB2312" w:eastAsia="仿宋_GB2312" w:hAnsi="楷体" w:hint="eastAsia"/>
          <w:sz w:val="28"/>
          <w:szCs w:val="28"/>
        </w:rPr>
        <w:t>课程思政研究</w:t>
      </w:r>
      <w:proofErr w:type="gramEnd"/>
      <w:r>
        <w:rPr>
          <w:rFonts w:ascii="仿宋_GB2312" w:eastAsia="仿宋_GB2312" w:hAnsi="楷体" w:hint="eastAsia"/>
          <w:sz w:val="28"/>
          <w:szCs w:val="28"/>
        </w:rPr>
        <w:t>，举办形式多样的主题沙龙、教研活动，积累资源、优化教学内容，构建全体师生、</w:t>
      </w:r>
      <w:proofErr w:type="gramStart"/>
      <w:r>
        <w:rPr>
          <w:rFonts w:ascii="仿宋_GB2312" w:eastAsia="仿宋_GB2312" w:hAnsi="楷体" w:hint="eastAsia"/>
          <w:sz w:val="28"/>
          <w:szCs w:val="28"/>
        </w:rPr>
        <w:t>育人全</w:t>
      </w:r>
      <w:proofErr w:type="gramEnd"/>
      <w:r>
        <w:rPr>
          <w:rFonts w:ascii="仿宋_GB2312" w:eastAsia="仿宋_GB2312" w:hAnsi="楷体" w:hint="eastAsia"/>
          <w:sz w:val="28"/>
          <w:szCs w:val="28"/>
        </w:rPr>
        <w:t>过程、全部课程协同育人的“大思政”格局。</w:t>
      </w:r>
    </w:p>
    <w:p w14:paraId="49A34169" w14:textId="7777777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3</w:t>
      </w:r>
      <w:r>
        <w:rPr>
          <w:rFonts w:ascii="仿宋_GB2312" w:eastAsia="仿宋_GB2312" w:hAnsi="楷体" w:hint="eastAsia"/>
          <w:b/>
          <w:bCs/>
          <w:sz w:val="28"/>
          <w:szCs w:val="28"/>
        </w:rPr>
        <w:t>.教学大赛再创辉煌。</w:t>
      </w:r>
      <w:r>
        <w:rPr>
          <w:rFonts w:ascii="仿宋_GB2312" w:eastAsia="仿宋_GB2312" w:hAnsi="楷体" w:hint="eastAsia"/>
          <w:sz w:val="28"/>
          <w:szCs w:val="28"/>
        </w:rPr>
        <w:t>2022赛季我校的省赛情</w:t>
      </w:r>
      <w:proofErr w:type="gramStart"/>
      <w:r>
        <w:rPr>
          <w:rFonts w:ascii="仿宋_GB2312" w:eastAsia="仿宋_GB2312" w:hAnsi="楷体" w:hint="eastAsia"/>
          <w:sz w:val="28"/>
          <w:szCs w:val="28"/>
        </w:rPr>
        <w:t>况</w:t>
      </w:r>
      <w:proofErr w:type="gramEnd"/>
      <w:r>
        <w:rPr>
          <w:rFonts w:ascii="仿宋_GB2312" w:eastAsia="仿宋_GB2312" w:hAnsi="楷体" w:hint="eastAsia"/>
          <w:sz w:val="28"/>
          <w:szCs w:val="28"/>
        </w:rPr>
        <w:t>：</w:t>
      </w:r>
      <w:r>
        <w:rPr>
          <w:rFonts w:ascii="仿宋_GB2312" w:eastAsia="仿宋_GB2312" w:hAnsi="楷体" w:hint="eastAsia"/>
          <w:color w:val="000000" w:themeColor="text1"/>
          <w:sz w:val="28"/>
          <w:szCs w:val="28"/>
        </w:rPr>
        <w:t>1金、3银、3</w:t>
      </w:r>
      <w:r>
        <w:rPr>
          <w:rFonts w:ascii="仿宋_GB2312" w:eastAsia="仿宋_GB2312" w:hAnsi="楷体" w:hint="eastAsia"/>
          <w:sz w:val="28"/>
          <w:szCs w:val="28"/>
        </w:rPr>
        <w:t>铜，机电项目进入国赛P</w:t>
      </w:r>
      <w:r>
        <w:rPr>
          <w:rFonts w:ascii="仿宋_GB2312" w:eastAsia="仿宋_GB2312" w:hAnsi="楷体"/>
          <w:sz w:val="28"/>
          <w:szCs w:val="28"/>
        </w:rPr>
        <w:t>K</w:t>
      </w:r>
      <w:r>
        <w:rPr>
          <w:rFonts w:ascii="仿宋_GB2312" w:eastAsia="仿宋_GB2312" w:hAnsi="楷体" w:hint="eastAsia"/>
          <w:sz w:val="28"/>
          <w:szCs w:val="28"/>
        </w:rPr>
        <w:t>选拔。2</w:t>
      </w:r>
      <w:r>
        <w:rPr>
          <w:rFonts w:ascii="仿宋_GB2312" w:eastAsia="仿宋_GB2312" w:hAnsi="楷体"/>
          <w:sz w:val="28"/>
          <w:szCs w:val="28"/>
        </w:rPr>
        <w:t>02</w:t>
      </w:r>
      <w:r>
        <w:rPr>
          <w:rFonts w:ascii="仿宋_GB2312" w:eastAsia="仿宋_GB2312" w:hAnsi="楷体" w:hint="eastAsia"/>
          <w:sz w:val="28"/>
          <w:szCs w:val="28"/>
        </w:rPr>
        <w:t>3赛季，我校在参赛队伍的数量上、作品的质量上均要有所突破。通过大赛，促进教学团队的建设、促进教师信息素养的提升，促进信息技术在教学中的广泛应用。</w:t>
      </w:r>
    </w:p>
    <w:p w14:paraId="1711237A" w14:textId="77777777" w:rsidR="00AB3811" w:rsidRDefault="00000000">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4.教学质量考核尝试新方式。</w:t>
      </w:r>
      <w:r>
        <w:rPr>
          <w:rFonts w:ascii="仿宋_GB2312" w:eastAsia="仿宋_GB2312" w:hAnsi="楷体" w:hint="eastAsia"/>
          <w:sz w:val="28"/>
          <w:szCs w:val="28"/>
        </w:rPr>
        <w:t>通过前期调研、论证，尝试进行教学质量考核新方式，将“教学考核”与教研室建设相挂钩，在个人考核的基础上，加推团队考核。从而促进全校教师的教学积极性和团队荣誉感。</w:t>
      </w:r>
    </w:p>
    <w:p w14:paraId="078AB9FE" w14:textId="77777777" w:rsidR="00AB3811"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本学年，我校教学工作以</w:t>
      </w:r>
      <w:bookmarkStart w:id="3" w:name="_Hlk99793793"/>
      <w:r>
        <w:rPr>
          <w:rFonts w:ascii="仿宋_GB2312" w:eastAsia="仿宋_GB2312" w:hAnsi="楷体" w:hint="eastAsia"/>
          <w:sz w:val="28"/>
          <w:szCs w:val="28"/>
        </w:rPr>
        <w:t>“提质培优”为使命，以“全面提高人才培养质量”为目标，以“五年制高职人才培养评估”“领航学校建设”为核心工作，深化课程改革，提高教学质量。</w:t>
      </w:r>
      <w:bookmarkEnd w:id="3"/>
    </w:p>
    <w:sectPr w:rsidR="00AB381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9B59" w14:textId="77777777" w:rsidR="00CA336D" w:rsidRDefault="00CA336D">
      <w:r>
        <w:separator/>
      </w:r>
    </w:p>
  </w:endnote>
  <w:endnote w:type="continuationSeparator" w:id="0">
    <w:p w14:paraId="33F406F8" w14:textId="77777777" w:rsidR="00CA336D" w:rsidRDefault="00CA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07600"/>
    </w:sdtPr>
    <w:sdtContent>
      <w:p w14:paraId="4CCA5E54" w14:textId="77777777" w:rsidR="00AB3811" w:rsidRDefault="00000000">
        <w:pPr>
          <w:pStyle w:val="a5"/>
          <w:jc w:val="center"/>
        </w:pPr>
        <w:r>
          <w:fldChar w:fldCharType="begin"/>
        </w:r>
        <w:r>
          <w:instrText>PAGE   \* MERGEFORMAT</w:instrText>
        </w:r>
        <w:r>
          <w:fldChar w:fldCharType="separate"/>
        </w:r>
        <w:r>
          <w:rPr>
            <w:lang w:val="zh-CN"/>
          </w:rPr>
          <w:t>4</w:t>
        </w:r>
        <w:r>
          <w:fldChar w:fldCharType="end"/>
        </w:r>
      </w:p>
    </w:sdtContent>
  </w:sdt>
  <w:p w14:paraId="0A91984E" w14:textId="77777777" w:rsidR="00AB3811" w:rsidRDefault="00AB38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2A46" w14:textId="77777777" w:rsidR="00CA336D" w:rsidRDefault="00CA336D">
      <w:r>
        <w:separator/>
      </w:r>
    </w:p>
  </w:footnote>
  <w:footnote w:type="continuationSeparator" w:id="0">
    <w:p w14:paraId="3B063F2E" w14:textId="77777777" w:rsidR="00CA336D" w:rsidRDefault="00CA3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3NzFlOTA4YTE5NmY4ZGM1MjBkOTQ1MTY0OTYyMmMifQ=="/>
  </w:docVars>
  <w:rsids>
    <w:rsidRoot w:val="001B5DDF"/>
    <w:rsid w:val="00002EB1"/>
    <w:rsid w:val="00013021"/>
    <w:rsid w:val="000347B0"/>
    <w:rsid w:val="00057BE3"/>
    <w:rsid w:val="00065D01"/>
    <w:rsid w:val="0007074F"/>
    <w:rsid w:val="00074B0E"/>
    <w:rsid w:val="00086D2D"/>
    <w:rsid w:val="00091590"/>
    <w:rsid w:val="00093B3B"/>
    <w:rsid w:val="000D757C"/>
    <w:rsid w:val="000E11DE"/>
    <w:rsid w:val="000E4D2E"/>
    <w:rsid w:val="000E6046"/>
    <w:rsid w:val="000E6C2A"/>
    <w:rsid w:val="00133541"/>
    <w:rsid w:val="00160308"/>
    <w:rsid w:val="00165F7F"/>
    <w:rsid w:val="0017214B"/>
    <w:rsid w:val="001734B9"/>
    <w:rsid w:val="00181118"/>
    <w:rsid w:val="001A0E6F"/>
    <w:rsid w:val="001A24C5"/>
    <w:rsid w:val="001B191F"/>
    <w:rsid w:val="001B5DDF"/>
    <w:rsid w:val="0021728B"/>
    <w:rsid w:val="002222AC"/>
    <w:rsid w:val="00223BA3"/>
    <w:rsid w:val="00247259"/>
    <w:rsid w:val="0025788D"/>
    <w:rsid w:val="00271186"/>
    <w:rsid w:val="00290B83"/>
    <w:rsid w:val="002E2D27"/>
    <w:rsid w:val="00304746"/>
    <w:rsid w:val="003161FD"/>
    <w:rsid w:val="00326694"/>
    <w:rsid w:val="00327732"/>
    <w:rsid w:val="00335022"/>
    <w:rsid w:val="0034656D"/>
    <w:rsid w:val="0035087E"/>
    <w:rsid w:val="003523B0"/>
    <w:rsid w:val="0035323F"/>
    <w:rsid w:val="00365DF6"/>
    <w:rsid w:val="003C0D2D"/>
    <w:rsid w:val="003C6359"/>
    <w:rsid w:val="003D2925"/>
    <w:rsid w:val="004277E8"/>
    <w:rsid w:val="004352D3"/>
    <w:rsid w:val="004431AE"/>
    <w:rsid w:val="00444B5B"/>
    <w:rsid w:val="004758D0"/>
    <w:rsid w:val="004C5B2C"/>
    <w:rsid w:val="004D1715"/>
    <w:rsid w:val="004E24CB"/>
    <w:rsid w:val="004F1B57"/>
    <w:rsid w:val="004F1C0A"/>
    <w:rsid w:val="004F57FE"/>
    <w:rsid w:val="00504560"/>
    <w:rsid w:val="005366B9"/>
    <w:rsid w:val="0054193C"/>
    <w:rsid w:val="00556B28"/>
    <w:rsid w:val="00561249"/>
    <w:rsid w:val="00580559"/>
    <w:rsid w:val="0058224B"/>
    <w:rsid w:val="00583177"/>
    <w:rsid w:val="005907A4"/>
    <w:rsid w:val="005A6C4B"/>
    <w:rsid w:val="005B3F0A"/>
    <w:rsid w:val="005C649D"/>
    <w:rsid w:val="005D0DC6"/>
    <w:rsid w:val="005D2654"/>
    <w:rsid w:val="005E75E0"/>
    <w:rsid w:val="00613859"/>
    <w:rsid w:val="00637D13"/>
    <w:rsid w:val="00660FAB"/>
    <w:rsid w:val="00680CCA"/>
    <w:rsid w:val="006821DA"/>
    <w:rsid w:val="00690037"/>
    <w:rsid w:val="00691F38"/>
    <w:rsid w:val="006D7B5F"/>
    <w:rsid w:val="006F001D"/>
    <w:rsid w:val="006F37A9"/>
    <w:rsid w:val="007023F4"/>
    <w:rsid w:val="00704532"/>
    <w:rsid w:val="00713795"/>
    <w:rsid w:val="00725FA8"/>
    <w:rsid w:val="00730493"/>
    <w:rsid w:val="0073383F"/>
    <w:rsid w:val="00751435"/>
    <w:rsid w:val="007568FA"/>
    <w:rsid w:val="00773199"/>
    <w:rsid w:val="007B2E0C"/>
    <w:rsid w:val="007C0CAE"/>
    <w:rsid w:val="007C798D"/>
    <w:rsid w:val="007D5AA1"/>
    <w:rsid w:val="007E2165"/>
    <w:rsid w:val="007F43DD"/>
    <w:rsid w:val="007F58B2"/>
    <w:rsid w:val="00807336"/>
    <w:rsid w:val="008275D8"/>
    <w:rsid w:val="00840D28"/>
    <w:rsid w:val="00850864"/>
    <w:rsid w:val="00851C4E"/>
    <w:rsid w:val="00855C9E"/>
    <w:rsid w:val="00877E01"/>
    <w:rsid w:val="00883DC2"/>
    <w:rsid w:val="0088650D"/>
    <w:rsid w:val="008B7DB1"/>
    <w:rsid w:val="008C7625"/>
    <w:rsid w:val="008E48B0"/>
    <w:rsid w:val="008F1C38"/>
    <w:rsid w:val="00907109"/>
    <w:rsid w:val="00917B9D"/>
    <w:rsid w:val="0092152A"/>
    <w:rsid w:val="009321A4"/>
    <w:rsid w:val="00941406"/>
    <w:rsid w:val="009502C0"/>
    <w:rsid w:val="0096347F"/>
    <w:rsid w:val="00966A73"/>
    <w:rsid w:val="00981944"/>
    <w:rsid w:val="009850A1"/>
    <w:rsid w:val="009858AA"/>
    <w:rsid w:val="009873E1"/>
    <w:rsid w:val="009927AB"/>
    <w:rsid w:val="009954B1"/>
    <w:rsid w:val="009B1D1E"/>
    <w:rsid w:val="009B784C"/>
    <w:rsid w:val="009C4DC4"/>
    <w:rsid w:val="009D35C1"/>
    <w:rsid w:val="009D47EA"/>
    <w:rsid w:val="009E4F29"/>
    <w:rsid w:val="009E5641"/>
    <w:rsid w:val="00A1427C"/>
    <w:rsid w:val="00A23C82"/>
    <w:rsid w:val="00A2736D"/>
    <w:rsid w:val="00A36FAE"/>
    <w:rsid w:val="00A63DD3"/>
    <w:rsid w:val="00A6530D"/>
    <w:rsid w:val="00A84D4A"/>
    <w:rsid w:val="00AA599E"/>
    <w:rsid w:val="00AB3811"/>
    <w:rsid w:val="00AB4B42"/>
    <w:rsid w:val="00AB6BFA"/>
    <w:rsid w:val="00AE2601"/>
    <w:rsid w:val="00B017F5"/>
    <w:rsid w:val="00B06071"/>
    <w:rsid w:val="00B126C0"/>
    <w:rsid w:val="00B24106"/>
    <w:rsid w:val="00B407FD"/>
    <w:rsid w:val="00B41586"/>
    <w:rsid w:val="00B711AF"/>
    <w:rsid w:val="00B90228"/>
    <w:rsid w:val="00BA0D33"/>
    <w:rsid w:val="00BB36AF"/>
    <w:rsid w:val="00BB3956"/>
    <w:rsid w:val="00BB4508"/>
    <w:rsid w:val="00BD4256"/>
    <w:rsid w:val="00BD63E8"/>
    <w:rsid w:val="00BF3561"/>
    <w:rsid w:val="00BF4897"/>
    <w:rsid w:val="00C24C1D"/>
    <w:rsid w:val="00C30638"/>
    <w:rsid w:val="00C70766"/>
    <w:rsid w:val="00C726F4"/>
    <w:rsid w:val="00C9006C"/>
    <w:rsid w:val="00CA336D"/>
    <w:rsid w:val="00CA656B"/>
    <w:rsid w:val="00CB7A58"/>
    <w:rsid w:val="00CC3507"/>
    <w:rsid w:val="00CE53A8"/>
    <w:rsid w:val="00CE7F11"/>
    <w:rsid w:val="00D13C2D"/>
    <w:rsid w:val="00D43BFC"/>
    <w:rsid w:val="00D728D7"/>
    <w:rsid w:val="00D9564F"/>
    <w:rsid w:val="00DA0C39"/>
    <w:rsid w:val="00DA67C2"/>
    <w:rsid w:val="00DB6EC5"/>
    <w:rsid w:val="00DC3480"/>
    <w:rsid w:val="00DC3C73"/>
    <w:rsid w:val="00DC74A7"/>
    <w:rsid w:val="00DE6B07"/>
    <w:rsid w:val="00DF3979"/>
    <w:rsid w:val="00E016A1"/>
    <w:rsid w:val="00E4746A"/>
    <w:rsid w:val="00E51922"/>
    <w:rsid w:val="00E5242D"/>
    <w:rsid w:val="00E736F9"/>
    <w:rsid w:val="00E83D5A"/>
    <w:rsid w:val="00E84B94"/>
    <w:rsid w:val="00E87744"/>
    <w:rsid w:val="00E945D2"/>
    <w:rsid w:val="00EB0C5D"/>
    <w:rsid w:val="00EB44B5"/>
    <w:rsid w:val="00EC1C60"/>
    <w:rsid w:val="00ED0B1B"/>
    <w:rsid w:val="00EE5DC3"/>
    <w:rsid w:val="00EF7EA8"/>
    <w:rsid w:val="00F232B4"/>
    <w:rsid w:val="00F34AE4"/>
    <w:rsid w:val="00F4221C"/>
    <w:rsid w:val="00F5452D"/>
    <w:rsid w:val="00F57376"/>
    <w:rsid w:val="00F6520A"/>
    <w:rsid w:val="00F728D1"/>
    <w:rsid w:val="00F85654"/>
    <w:rsid w:val="00F91F63"/>
    <w:rsid w:val="00FA1743"/>
    <w:rsid w:val="00FA67DF"/>
    <w:rsid w:val="00FA6CF5"/>
    <w:rsid w:val="00FC0939"/>
    <w:rsid w:val="00FC6CBD"/>
    <w:rsid w:val="00FF703B"/>
    <w:rsid w:val="1B702ECF"/>
    <w:rsid w:val="1C391954"/>
    <w:rsid w:val="1C8A05F2"/>
    <w:rsid w:val="2A3D6AA0"/>
    <w:rsid w:val="33705E1F"/>
    <w:rsid w:val="338D4496"/>
    <w:rsid w:val="3F173521"/>
    <w:rsid w:val="57063A79"/>
    <w:rsid w:val="6A7C5F5E"/>
    <w:rsid w:val="720E55F8"/>
    <w:rsid w:val="7CA0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8B97"/>
  <w15:docId w15:val="{DD993C43-F323-4471-B532-1D65DA8E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452</Words>
  <Characters>2578</Characters>
  <Application>Microsoft Office Word</Application>
  <DocSecurity>0</DocSecurity>
  <Lines>21</Lines>
  <Paragraphs>6</Paragraphs>
  <ScaleCrop>false</ScaleCrop>
  <Company>Microsoft</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周祥</dc:creator>
  <cp:lastModifiedBy>祥 周</cp:lastModifiedBy>
  <cp:revision>53</cp:revision>
  <cp:lastPrinted>2020-08-29T01:00:00Z</cp:lastPrinted>
  <dcterms:created xsi:type="dcterms:W3CDTF">2020-08-27T15:04:00Z</dcterms:created>
  <dcterms:modified xsi:type="dcterms:W3CDTF">2022-09-06T05:20:00Z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ABDD04FE44D440E8A6BFA72B7E68F36D</vt:lpwstr>
  </property>
</Properties>
</file>