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outlineLvl w:val="0"/>
        <w:rPr>
          <w:rFonts w:ascii="黑体" w:eastAsia="黑体"/>
          <w:b/>
          <w:sz w:val="36"/>
          <w:szCs w:val="36"/>
        </w:rPr>
      </w:pPr>
      <w:bookmarkStart w:id="0" w:name="_Toc392605690"/>
      <w:r>
        <w:rPr>
          <w:rFonts w:hint="eastAsia" w:ascii="黑体" w:eastAsia="黑体"/>
          <w:b/>
          <w:sz w:val="36"/>
          <w:szCs w:val="36"/>
        </w:rPr>
        <w:t>苏州</w:t>
      </w:r>
      <w:bookmarkEnd w:id="0"/>
      <w:r>
        <w:rPr>
          <w:rFonts w:hint="eastAsia" w:ascii="黑体" w:eastAsia="黑体"/>
          <w:b/>
          <w:sz w:val="36"/>
          <w:szCs w:val="36"/>
        </w:rPr>
        <w:t>高等职业技术学校教学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管理</w:t>
      </w:r>
      <w:r>
        <w:rPr>
          <w:rFonts w:hint="eastAsia" w:ascii="黑体" w:eastAsia="黑体"/>
          <w:b/>
          <w:sz w:val="36"/>
          <w:szCs w:val="36"/>
        </w:rPr>
        <w:t>工作</w:t>
      </w:r>
    </w:p>
    <w:p>
      <w:pPr>
        <w:spacing w:line="480" w:lineRule="exact"/>
        <w:jc w:val="center"/>
        <w:outlineLvl w:val="0"/>
        <w:rPr>
          <w:rFonts w:ascii="黑体" w:eastAsia="黑体"/>
          <w:b/>
          <w:sz w:val="36"/>
          <w:szCs w:val="36"/>
        </w:rPr>
      </w:pPr>
      <w:bookmarkStart w:id="1" w:name="_Toc392605691"/>
      <w:bookmarkStart w:id="2" w:name="_Toc377554215"/>
      <w:r>
        <w:rPr>
          <w:rFonts w:hint="eastAsia" w:ascii="黑体" w:eastAsia="黑体"/>
          <w:b/>
          <w:sz w:val="36"/>
          <w:szCs w:val="36"/>
        </w:rPr>
        <w:t>20</w:t>
      </w:r>
      <w:bookmarkEnd w:id="1"/>
      <w:bookmarkEnd w:id="2"/>
      <w:r>
        <w:rPr>
          <w:rFonts w:hint="eastAsia" w:ascii="黑体" w:eastAsia="黑体"/>
          <w:b/>
          <w:sz w:val="36"/>
          <w:szCs w:val="36"/>
          <w:lang w:val="en-US" w:eastAsia="zh-CN"/>
        </w:rPr>
        <w:t>23</w:t>
      </w:r>
      <w:r>
        <w:rPr>
          <w:rFonts w:hint="eastAsia" w:ascii="黑体" w:eastAsia="黑体"/>
          <w:b/>
          <w:sz w:val="36"/>
          <w:szCs w:val="36"/>
        </w:rPr>
        <w:t>—202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b/>
          <w:sz w:val="36"/>
          <w:szCs w:val="36"/>
        </w:rPr>
        <w:t>学年第一学期工作计划</w:t>
      </w:r>
    </w:p>
    <w:p>
      <w:pPr>
        <w:spacing w:line="480" w:lineRule="exact"/>
        <w:jc w:val="center"/>
        <w:rPr>
          <w:rFonts w:hint="eastAsia" w:ascii="楷体_GB2312" w:eastAsia="楷体_GB2312"/>
          <w:sz w:val="28"/>
          <w:szCs w:val="28"/>
          <w:lang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（教学管理处，</w:t>
      </w:r>
      <w:r>
        <w:rPr>
          <w:rFonts w:ascii="楷体_GB2312" w:eastAsia="楷体_GB2312"/>
          <w:sz w:val="28"/>
          <w:szCs w:val="28"/>
        </w:rPr>
        <w:t>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ascii="楷体_GB2312" w:eastAsia="楷体_GB2312"/>
          <w:sz w:val="28"/>
          <w:szCs w:val="28"/>
        </w:rPr>
        <w:t>9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eastAsia="zh-CN"/>
        </w:rPr>
        <w:t>）</w:t>
      </w:r>
    </w:p>
    <w:p>
      <w:pPr>
        <w:spacing w:line="480" w:lineRule="exact"/>
        <w:ind w:firstLine="560" w:firstLineChars="200"/>
        <w:jc w:val="left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本学期，教学管理处</w:t>
      </w:r>
      <w:r>
        <w:rPr>
          <w:rFonts w:hint="eastAsia" w:ascii="仿宋_GB2312" w:hAnsi="楷体" w:eastAsia="仿宋_GB2312"/>
          <w:sz w:val="28"/>
          <w:szCs w:val="28"/>
        </w:rPr>
        <w:t>在学校党委、校长室的带领下，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以“敢为人先”的精神、“敢闯敢试”的胆识、“敢干实事”的志气、“敢于首创”的魄力，聚焦苏高职教育事业的高质量发展。以“引领发展、服务师生”为理念，推动职业教育数字化升级改造；以“课程建设”和“团队建设”为主线，全力打造苏高职“行动课堂”，</w:t>
      </w:r>
      <w:r>
        <w:rPr>
          <w:rFonts w:hint="eastAsia" w:ascii="仿宋_GB2312" w:hAnsi="楷体" w:eastAsia="仿宋_GB2312"/>
          <w:sz w:val="28"/>
          <w:szCs w:val="28"/>
        </w:rPr>
        <w:t>用高质量的课堂培养高质量的学生，推动学校事业再上新台阶。</w:t>
      </w:r>
    </w:p>
    <w:p>
      <w:pPr>
        <w:spacing w:line="480" w:lineRule="exact"/>
        <w:ind w:firstLine="562" w:firstLineChars="200"/>
        <w:jc w:val="left"/>
        <w:rPr>
          <w:rFonts w:hint="default" w:ascii="仿宋_GB2312" w:hAnsi="楷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一、专业建设工作，聚焦职业教育高质量发展</w:t>
      </w:r>
    </w:p>
    <w:p>
      <w:pPr>
        <w:spacing w:line="480" w:lineRule="exact"/>
        <w:ind w:firstLine="562" w:firstLineChars="200"/>
        <w:jc w:val="left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不断优化专业结构</w:t>
      </w:r>
      <w:r>
        <w:rPr>
          <w:rFonts w:hint="eastAsia" w:ascii="仿宋_GB2312" w:hAnsi="楷体" w:eastAsia="仿宋_GB2312"/>
          <w:b/>
          <w:bCs/>
          <w:sz w:val="28"/>
          <w:szCs w:val="28"/>
          <w:lang w:eastAsia="zh-CN"/>
        </w:rPr>
        <w:t>。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以习近平新时代中国特色社会主义思想为指导，以长三角一体化重大国家战略和深化新旧动能转换、建设绿色低碳高质量发展先行区为主线，深入分析行业发展、产业规划与社会需求，坚持产教融合、校企合作、科教融汇，</w:t>
      </w:r>
      <w:r>
        <w:rPr>
          <w:rFonts w:hint="eastAsia" w:ascii="仿宋_GB2312" w:hAnsi="楷体" w:eastAsia="仿宋_GB2312"/>
          <w:sz w:val="28"/>
          <w:szCs w:val="28"/>
        </w:rPr>
        <w:t>立足区域和地方经济社会发展需要，积极融入</w:t>
      </w:r>
      <w:r>
        <w:rPr>
          <w:rFonts w:hint="eastAsia" w:ascii="仿宋_GB2312" w:hAnsi="楷体" w:eastAsia="仿宋_GB2312"/>
          <w:color w:val="FF000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sz w:val="28"/>
          <w:szCs w:val="28"/>
        </w:rPr>
        <w:t>主动服务苏州市产业结构调整和加快建设制造业等多项重大战略，紧紧围绕地方战略性新兴产业或重大支柱产业加强专业建设工作。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对标对表我市“十强”优势产业集群与区域重点产业，持续优化职业教育专业结构和布局，深化职业教育供给侧结构性改革，着力促进职业教育专业结构布局与现代产业结构布局高效匹配，加快形成与苏州优势产业、战略性产业、新兴产业集群共生共长良好态势，推动教育链、人才链、产业链、创新链融合发展，</w:t>
      </w:r>
      <w:r>
        <w:rPr>
          <w:rFonts w:hint="eastAsia" w:ascii="仿宋_GB2312" w:hAnsi="楷体" w:eastAsia="仿宋_GB2312"/>
          <w:sz w:val="28"/>
          <w:szCs w:val="28"/>
        </w:rPr>
        <w:t>适时调整专业结构，谋划专业集群发展，立足更高起点、在更高的坐标系中勇当“两个标杆”。</w:t>
      </w:r>
    </w:p>
    <w:p>
      <w:pPr>
        <w:spacing w:line="480" w:lineRule="exact"/>
        <w:ind w:firstLine="562" w:firstLineChars="200"/>
        <w:jc w:val="left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2</w:t>
      </w:r>
      <w:r>
        <w:rPr>
          <w:rFonts w:ascii="仿宋_GB2312" w:hAnsi="楷体" w:eastAsia="仿宋_GB2312"/>
          <w:b/>
          <w:bCs/>
          <w:sz w:val="28"/>
          <w:szCs w:val="28"/>
        </w:rPr>
        <w:t>.</w:t>
      </w: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制订实施性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人才培养方案。</w:t>
      </w:r>
      <w:r>
        <w:rPr>
          <w:rFonts w:hint="eastAsia" w:ascii="仿宋_GB2312" w:hAnsi="楷体" w:eastAsia="仿宋_GB2312"/>
          <w:sz w:val="28"/>
          <w:szCs w:val="28"/>
        </w:rPr>
        <w:t>各系各专业以专业建设为核心，准确定位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2023级</w:t>
      </w:r>
      <w:r>
        <w:rPr>
          <w:rFonts w:hint="eastAsia" w:ascii="仿宋_GB2312" w:hAnsi="楷体" w:eastAsia="仿宋_GB2312"/>
          <w:sz w:val="28"/>
          <w:szCs w:val="28"/>
        </w:rPr>
        <w:t>人才培养目标和培养规格，强化核心能力培养，定期深入行业、企业进行人才需求情况调研，及时掌握学生</w:t>
      </w:r>
      <w:r>
        <w:rPr>
          <w:rFonts w:hint="eastAsia" w:ascii="仿宋_GB2312" w:hAnsi="楷体" w:eastAsia="仿宋_GB2312"/>
          <w:color w:val="FF0000"/>
          <w:sz w:val="28"/>
          <w:szCs w:val="28"/>
        </w:rPr>
        <w:t>就业及岗位能力</w:t>
      </w:r>
      <w:r>
        <w:rPr>
          <w:rFonts w:hint="eastAsia" w:ascii="仿宋_GB2312" w:hAnsi="楷体" w:eastAsia="仿宋_GB2312"/>
          <w:sz w:val="28"/>
          <w:szCs w:val="28"/>
        </w:rPr>
        <w:t>要求变化情况，及时调整专业培养方向和培养目标，动态调整修订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2023级</w:t>
      </w:r>
      <w:r>
        <w:rPr>
          <w:rFonts w:hint="eastAsia" w:ascii="仿宋_GB2312" w:hAnsi="楷体" w:eastAsia="仿宋_GB2312"/>
          <w:sz w:val="28"/>
          <w:szCs w:val="28"/>
        </w:rPr>
        <w:t>实施性人才培养方案。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同时，各专业</w:t>
      </w:r>
      <w:r>
        <w:rPr>
          <w:rFonts w:hint="eastAsia" w:ascii="仿宋_GB2312" w:hAnsi="楷体" w:eastAsia="仿宋_GB2312"/>
          <w:sz w:val="28"/>
          <w:szCs w:val="28"/>
        </w:rPr>
        <w:t>继续推行专业负责人专业负责制，加强教学管理的二级管理机制。</w:t>
      </w:r>
    </w:p>
    <w:p>
      <w:pPr>
        <w:spacing w:line="480" w:lineRule="exact"/>
        <w:ind w:firstLine="562" w:firstLineChars="200"/>
        <w:jc w:val="left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ascii="仿宋_GB2312" w:hAnsi="楷体" w:eastAsia="仿宋_GB2312"/>
          <w:b/>
          <w:bCs/>
          <w:sz w:val="28"/>
          <w:szCs w:val="28"/>
        </w:rPr>
        <w:t>.</w:t>
      </w: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严格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课程标准管理。</w:t>
      </w:r>
      <w:r>
        <w:rPr>
          <w:rFonts w:hint="eastAsia" w:ascii="仿宋_GB2312" w:hAnsi="楷体" w:eastAsia="仿宋_GB2312"/>
          <w:b w:val="0"/>
          <w:bCs w:val="0"/>
          <w:sz w:val="28"/>
          <w:szCs w:val="28"/>
        </w:rPr>
        <w:t>课程标准是执行专业人才培养方案，实现</w:t>
      </w:r>
      <w:r>
        <w:rPr>
          <w:rFonts w:hint="eastAsia" w:ascii="仿宋_GB2312" w:hAnsi="楷体" w:eastAsia="仿宋_GB2312"/>
          <w:b w:val="0"/>
          <w:bCs w:val="0"/>
          <w:color w:val="FF0000"/>
          <w:sz w:val="28"/>
          <w:szCs w:val="28"/>
        </w:rPr>
        <w:t>培养目标的教学指导文件</w:t>
      </w:r>
      <w:r>
        <w:rPr>
          <w:rFonts w:hint="eastAsia" w:ascii="仿宋_GB2312" w:hAnsi="楷体" w:eastAsia="仿宋_GB2312"/>
          <w:b w:val="0"/>
          <w:bCs w:val="0"/>
          <w:sz w:val="28"/>
          <w:szCs w:val="28"/>
        </w:rPr>
        <w:t>，是编写或选用教材、组织教学、进行课堂教学质量评价和教学管理的主要依据。课程标准的制定是课程改革的先导，对课程改革起到指导、引领作用。</w:t>
      </w:r>
      <w:r>
        <w:rPr>
          <w:rFonts w:hint="eastAsia" w:ascii="仿宋_GB2312" w:hAnsi="楷体" w:eastAsia="仿宋_GB2312"/>
          <w:b w:val="0"/>
          <w:bCs w:val="0"/>
          <w:sz w:val="28"/>
          <w:szCs w:val="28"/>
          <w:lang w:val="en-US" w:eastAsia="zh-CN"/>
        </w:rPr>
        <w:t>各系、各专业（学科）依据</w:t>
      </w:r>
      <w:r>
        <w:rPr>
          <w:rFonts w:hint="eastAsia" w:ascii="仿宋_GB2312" w:hAnsi="楷体" w:eastAsia="仿宋_GB2312"/>
          <w:b w:val="0"/>
          <w:bCs w:val="0"/>
          <w:sz w:val="28"/>
          <w:szCs w:val="28"/>
        </w:rPr>
        <w:t>教育部《关于全面提高高等职业教育教学质量的若干意见》提出的“建立突出职业能力培养的课程标准”，从职业需要出发，规范课程的基本要求，选择课程内容，安排教学顺序，培养学生的职业能力</w:t>
      </w:r>
      <w:r>
        <w:rPr>
          <w:rFonts w:hint="eastAsia" w:ascii="仿宋_GB2312" w:hAnsi="楷体" w:eastAsia="仿宋_GB2312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_GB2312" w:hAnsi="楷体" w:eastAsia="仿宋_GB2312"/>
          <w:b w:val="0"/>
          <w:bCs w:val="0"/>
          <w:sz w:val="28"/>
          <w:szCs w:val="28"/>
          <w:lang w:val="en-US" w:eastAsia="zh-CN"/>
        </w:rPr>
        <w:t>制订规范的课程标准</w:t>
      </w:r>
      <w:r>
        <w:rPr>
          <w:rFonts w:hint="eastAsia" w:ascii="仿宋_GB2312" w:hAnsi="楷体" w:eastAsia="仿宋_GB2312"/>
          <w:b w:val="0"/>
          <w:bCs w:val="0"/>
          <w:sz w:val="28"/>
          <w:szCs w:val="28"/>
        </w:rPr>
        <w:t>。各门课程标准制定要服从专业人才培养方案整体优化的要求，明确本门课程在专业人才培养中的地位、作用和任务，突出教育的两个基本功能。既要为实现人的个性特长发展服务，又要为实现社会发展服务</w:t>
      </w:r>
      <w:r>
        <w:rPr>
          <w:rFonts w:hint="eastAsia" w:ascii="仿宋_GB2312" w:hAnsi="楷体" w:eastAsia="仿宋_GB2312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仿宋_GB2312" w:hAnsi="楷体" w:eastAsia="仿宋_GB2312"/>
          <w:sz w:val="28"/>
          <w:szCs w:val="28"/>
        </w:rPr>
        <w:t>加强课程标准建设，做到专业课程标准集群制订、学科课程标准严格执行国标，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使得我校</w:t>
      </w:r>
      <w:r>
        <w:rPr>
          <w:rFonts w:hint="eastAsia" w:ascii="仿宋_GB2312" w:hAnsi="楷体" w:eastAsia="仿宋_GB2312"/>
          <w:sz w:val="28"/>
          <w:szCs w:val="28"/>
        </w:rPr>
        <w:t>课课有标准</w:t>
      </w:r>
      <w:r>
        <w:rPr>
          <w:rFonts w:hint="eastAsia" w:ascii="仿宋_GB2312" w:hAnsi="楷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课课按标准执行</w:t>
      </w:r>
      <w:r>
        <w:rPr>
          <w:rFonts w:hint="eastAsia" w:ascii="仿宋_GB2312" w:hAnsi="楷体" w:eastAsia="仿宋_GB2312"/>
          <w:sz w:val="28"/>
          <w:szCs w:val="28"/>
        </w:rPr>
        <w:t>。</w:t>
      </w:r>
    </w:p>
    <w:p>
      <w:pPr>
        <w:spacing w:line="480" w:lineRule="exact"/>
        <w:ind w:firstLine="562" w:firstLineChars="200"/>
        <w:jc w:val="left"/>
        <w:rPr>
          <w:rFonts w:hint="eastAsia" w:ascii="仿宋_GB2312" w:hAnsi="楷体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ascii="仿宋_GB2312" w:hAnsi="楷体" w:eastAsia="仿宋_GB2312"/>
          <w:b/>
          <w:bCs/>
          <w:sz w:val="28"/>
          <w:szCs w:val="28"/>
        </w:rPr>
        <w:t>.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加强</w:t>
      </w: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教研室团队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建设。</w:t>
      </w:r>
      <w:r>
        <w:rPr>
          <w:rFonts w:hint="eastAsia" w:ascii="仿宋_GB2312" w:hAnsi="楷体" w:eastAsia="仿宋_GB2312"/>
          <w:b w:val="0"/>
          <w:bCs w:val="0"/>
          <w:sz w:val="28"/>
          <w:szCs w:val="28"/>
        </w:rPr>
        <w:t>根据《教育部关于印发〈全国职业院校教师教学创新团队建设方案〉的通知》（教师函〔2019〕4号）</w:t>
      </w:r>
      <w:r>
        <w:rPr>
          <w:rFonts w:hint="eastAsia" w:ascii="仿宋_GB2312" w:hAnsi="楷体" w:eastAsia="仿宋_GB2312"/>
          <w:b w:val="0"/>
          <w:bCs w:val="0"/>
          <w:sz w:val="28"/>
          <w:szCs w:val="28"/>
          <w:lang w:val="en-US" w:eastAsia="zh-CN"/>
        </w:rPr>
        <w:t>要求，</w:t>
      </w:r>
      <w:r>
        <w:rPr>
          <w:rFonts w:hint="eastAsia" w:ascii="仿宋_GB2312" w:hAnsi="楷体" w:eastAsia="仿宋_GB2312"/>
          <w:sz w:val="28"/>
          <w:szCs w:val="28"/>
        </w:rPr>
        <w:t>进一步加强专业（学科）教研室团队建设，以教研促科研、以科研引领教研。</w:t>
      </w:r>
      <w:r>
        <w:rPr>
          <w:rFonts w:hint="eastAsia" w:ascii="仿宋_GB2312" w:hAnsi="楷体" w:eastAsia="仿宋_GB2312"/>
          <w:b w:val="0"/>
          <w:bCs w:val="0"/>
          <w:sz w:val="28"/>
          <w:szCs w:val="28"/>
          <w:lang w:val="en-US" w:eastAsia="zh-CN"/>
        </w:rPr>
        <w:t>做好课程总体设计，创新团队教师集体备课、协同教研，分工协作进行模块化教学，形成各具特色的教学风格，不断提升教学质量效果。</w:t>
      </w:r>
    </w:p>
    <w:p>
      <w:pPr>
        <w:spacing w:line="480" w:lineRule="exact"/>
        <w:ind w:firstLine="562" w:firstLineChars="200"/>
        <w:jc w:val="left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.</w:t>
      </w: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不断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探索现代职教体系。</w:t>
      </w:r>
      <w:r>
        <w:rPr>
          <w:rFonts w:hint="eastAsia" w:ascii="仿宋_GB2312" w:hAnsi="楷体" w:eastAsia="仿宋_GB2312"/>
          <w:sz w:val="28"/>
          <w:szCs w:val="28"/>
        </w:rPr>
        <w:t>我校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在五年一贯制的基础上，不断</w:t>
      </w:r>
      <w:r>
        <w:rPr>
          <w:rFonts w:hint="eastAsia" w:ascii="仿宋_GB2312" w:hAnsi="楷体" w:eastAsia="仿宋_GB2312"/>
          <w:sz w:val="28"/>
          <w:szCs w:val="28"/>
        </w:rPr>
        <w:t>努力探索现代职教体系3</w:t>
      </w:r>
      <w:r>
        <w:rPr>
          <w:rFonts w:ascii="仿宋_GB2312" w:hAnsi="楷体" w:eastAsia="仿宋_GB2312"/>
          <w:sz w:val="28"/>
          <w:szCs w:val="28"/>
        </w:rPr>
        <w:t>+3</w:t>
      </w:r>
      <w:r>
        <w:rPr>
          <w:rFonts w:hint="eastAsia" w:ascii="仿宋_GB2312" w:hAnsi="楷体" w:eastAsia="仿宋_GB2312"/>
          <w:sz w:val="28"/>
          <w:szCs w:val="28"/>
        </w:rPr>
        <w:t>、3</w:t>
      </w:r>
      <w:r>
        <w:rPr>
          <w:rFonts w:ascii="仿宋_GB2312" w:hAnsi="楷体" w:eastAsia="仿宋_GB2312"/>
          <w:sz w:val="28"/>
          <w:szCs w:val="28"/>
        </w:rPr>
        <w:t>+4</w:t>
      </w:r>
      <w:r>
        <w:rPr>
          <w:rFonts w:hint="eastAsia" w:ascii="仿宋_GB2312" w:hAnsi="楷体" w:eastAsia="仿宋_GB2312"/>
          <w:sz w:val="28"/>
          <w:szCs w:val="28"/>
        </w:rPr>
        <w:t>、5</w:t>
      </w:r>
      <w:r>
        <w:rPr>
          <w:rFonts w:ascii="仿宋_GB2312" w:hAnsi="楷体" w:eastAsia="仿宋_GB2312"/>
          <w:sz w:val="28"/>
          <w:szCs w:val="28"/>
        </w:rPr>
        <w:t>+2</w:t>
      </w:r>
      <w:r>
        <w:rPr>
          <w:rFonts w:hint="eastAsia" w:ascii="仿宋_GB2312" w:hAnsi="楷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职教高考等</w:t>
      </w:r>
      <w:r>
        <w:rPr>
          <w:rFonts w:hint="eastAsia" w:ascii="仿宋_GB2312" w:hAnsi="楷体" w:eastAsia="仿宋_GB2312"/>
          <w:sz w:val="28"/>
          <w:szCs w:val="28"/>
        </w:rPr>
        <w:t>项目，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为职业教育的高质量发展探索新路径</w:t>
      </w:r>
      <w:r>
        <w:rPr>
          <w:rFonts w:hint="eastAsia" w:ascii="仿宋_GB2312" w:hAnsi="楷体" w:eastAsia="仿宋_GB2312"/>
          <w:sz w:val="28"/>
          <w:szCs w:val="28"/>
        </w:rPr>
        <w:t>。持续尝试现代职教体系5</w:t>
      </w:r>
      <w:r>
        <w:rPr>
          <w:rFonts w:ascii="仿宋_GB2312" w:hAnsi="楷体" w:eastAsia="仿宋_GB2312"/>
          <w:sz w:val="28"/>
          <w:szCs w:val="28"/>
        </w:rPr>
        <w:t>+2</w:t>
      </w:r>
      <w:r>
        <w:rPr>
          <w:rFonts w:hint="eastAsia" w:ascii="仿宋_GB2312" w:hAnsi="楷体" w:eastAsia="仿宋_GB2312"/>
          <w:sz w:val="28"/>
          <w:szCs w:val="28"/>
        </w:rPr>
        <w:t>项目的课程结构化研究，根据“专转本”转段要求，将英语课程和两门专业课程的知识点融入平时的课程中，为5</w:t>
      </w:r>
      <w:r>
        <w:rPr>
          <w:rFonts w:ascii="仿宋_GB2312" w:hAnsi="楷体" w:eastAsia="仿宋_GB2312"/>
          <w:sz w:val="28"/>
          <w:szCs w:val="28"/>
        </w:rPr>
        <w:t>+2</w:t>
      </w:r>
      <w:r>
        <w:rPr>
          <w:rFonts w:hint="eastAsia" w:ascii="仿宋_GB2312" w:hAnsi="楷体" w:eastAsia="仿宋_GB2312"/>
          <w:sz w:val="28"/>
          <w:szCs w:val="28"/>
        </w:rPr>
        <w:t>项目积累经验。现代职教体系3</w:t>
      </w:r>
      <w:r>
        <w:rPr>
          <w:rFonts w:ascii="仿宋_GB2312" w:hAnsi="楷体" w:eastAsia="仿宋_GB2312"/>
          <w:sz w:val="28"/>
          <w:szCs w:val="28"/>
        </w:rPr>
        <w:t>+3</w:t>
      </w:r>
      <w:r>
        <w:rPr>
          <w:rFonts w:hint="eastAsia" w:ascii="仿宋_GB2312" w:hAnsi="楷体" w:eastAsia="仿宋_GB2312"/>
          <w:sz w:val="28"/>
          <w:szCs w:val="28"/>
        </w:rPr>
        <w:t>项目也进一步做了调整和规范。至此，我校涵盖了本层次所有的职教试点项目，为江苏现代职业教育的转型升级打造可供借鉴的样板。</w:t>
      </w:r>
    </w:p>
    <w:p>
      <w:pPr>
        <w:numPr>
          <w:ilvl w:val="0"/>
          <w:numId w:val="1"/>
        </w:numPr>
        <w:spacing w:line="480" w:lineRule="exact"/>
        <w:ind w:firstLine="562" w:firstLineChars="200"/>
        <w:jc w:val="left"/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实训技能工作，技能+教学开展融入研究</w:t>
      </w:r>
    </w:p>
    <w:p>
      <w:pPr>
        <w:numPr>
          <w:ilvl w:val="0"/>
          <w:numId w:val="0"/>
        </w:numPr>
        <w:spacing w:line="480" w:lineRule="exact"/>
        <w:ind w:firstLine="562" w:firstLineChars="200"/>
        <w:jc w:val="left"/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1.技能大赛归零再启航。</w:t>
      </w:r>
      <w:r>
        <w:rPr>
          <w:rFonts w:hint="eastAsia" w:ascii="仿宋_GB2312" w:hAnsi="楷体" w:eastAsia="仿宋_GB2312"/>
          <w:b w:val="0"/>
          <w:bCs w:val="0"/>
          <w:sz w:val="28"/>
          <w:szCs w:val="28"/>
          <w:lang w:val="en-US" w:eastAsia="zh-CN"/>
        </w:rPr>
        <w:t>秉承“以赛促训，赛训结合，强化技能，知行合一”的主题，坚持“通过专业技能竞赛体系，使得专业课学习和学生能力培养相结合，各专业结合自身专业特点开展与之相适应的竞技比赛，使得课堂学习与课外比赛有机结合”。筹划成立学校职业技能大赛指导委员会，以学校书记、校长为组长，分管教学副校长任副组长，相关职能部门领导或系部领导为成员成立职业技能大赛指导委员会，负责职业技能大赛活动的整体规划和领导。职业技能大赛指导委员会下设办公室，负责技能大赛申报项目审核、赛点申报、竞赛经费及竞赛档案管理等。各系具体负责本部门职业技能竞赛项目的设置，组织实施培训、辅导、训练计划，监控竞赛准备及实施过程。同时，筹备2024年苏高职职业技能大赛节。</w:t>
      </w:r>
    </w:p>
    <w:p>
      <w:pPr>
        <w:spacing w:line="480" w:lineRule="exact"/>
        <w:ind w:firstLine="562" w:firstLineChars="200"/>
        <w:jc w:val="left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.</w:t>
      </w: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不断提高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技能</w:t>
      </w: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鉴定通过率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。</w:t>
      </w:r>
      <w:r>
        <w:rPr>
          <w:rFonts w:hint="eastAsia" w:ascii="仿宋_GB2312" w:hAnsi="楷体" w:eastAsia="仿宋_GB2312"/>
          <w:sz w:val="28"/>
          <w:szCs w:val="28"/>
        </w:rPr>
        <w:t>技能鉴定证书和1</w:t>
      </w:r>
      <w:r>
        <w:rPr>
          <w:rFonts w:ascii="仿宋_GB2312" w:hAnsi="楷体" w:eastAsia="仿宋_GB2312"/>
          <w:sz w:val="28"/>
          <w:szCs w:val="28"/>
        </w:rPr>
        <w:t>+X</w:t>
      </w:r>
      <w:r>
        <w:rPr>
          <w:rFonts w:hint="eastAsia" w:ascii="仿宋_GB2312" w:hAnsi="楷体" w:eastAsia="仿宋_GB2312"/>
          <w:sz w:val="28"/>
          <w:szCs w:val="28"/>
        </w:rPr>
        <w:t>证书同步推进。</w:t>
      </w:r>
      <w:r>
        <w:rPr>
          <w:rFonts w:hint="eastAsia" w:ascii="仿宋_GB2312" w:hAnsi="楷体" w:eastAsia="仿宋_GB2312"/>
          <w:color w:val="FF0000"/>
          <w:sz w:val="28"/>
          <w:szCs w:val="28"/>
        </w:rPr>
        <w:t>全面启动职业技能等级认定工作。目前，我校成立了市人社局技能鉴定中心</w:t>
      </w:r>
      <w:r>
        <w:rPr>
          <w:rFonts w:ascii="仿宋_GB2312" w:hAnsi="楷体" w:eastAsia="仿宋_GB2312"/>
          <w:color w:val="FF0000"/>
          <w:sz w:val="28"/>
          <w:szCs w:val="28"/>
        </w:rPr>
        <w:t>6</w:t>
      </w:r>
      <w:r>
        <w:rPr>
          <w:rFonts w:hint="eastAsia" w:ascii="仿宋_GB2312" w:hAnsi="楷体" w:eastAsia="仿宋_GB2312"/>
          <w:color w:val="FF0000"/>
          <w:sz w:val="28"/>
          <w:szCs w:val="28"/>
        </w:rPr>
        <w:t>个证书的鉴定工作，覆盖四个系部</w:t>
      </w:r>
      <w:r>
        <w:rPr>
          <w:rFonts w:hint="eastAsia" w:ascii="仿宋_GB2312" w:hAnsi="楷体" w:eastAsia="仿宋_GB2312"/>
          <w:color w:val="FF0000"/>
          <w:sz w:val="28"/>
          <w:szCs w:val="28"/>
          <w:lang w:eastAsia="zh-CN"/>
        </w:rPr>
        <w:t>。</w:t>
      </w:r>
      <w:r>
        <w:rPr>
          <w:rFonts w:hint="eastAsia" w:ascii="仿宋_GB2312" w:hAnsi="楷体" w:eastAsia="仿宋_GB2312"/>
          <w:sz w:val="28"/>
          <w:szCs w:val="28"/>
        </w:rPr>
        <w:t>进一步推进</w:t>
      </w:r>
      <w:r>
        <w:rPr>
          <w:rFonts w:ascii="仿宋_GB2312" w:hAnsi="楷体" w:eastAsia="仿宋_GB2312"/>
          <w:sz w:val="28"/>
          <w:szCs w:val="28"/>
        </w:rPr>
        <w:t>8</w:t>
      </w:r>
      <w:r>
        <w:rPr>
          <w:rFonts w:hint="eastAsia" w:ascii="仿宋_GB2312" w:hAnsi="楷体" w:eastAsia="仿宋_GB2312"/>
          <w:sz w:val="28"/>
          <w:szCs w:val="28"/>
        </w:rPr>
        <w:t>个1+X证书试点工作，指导各系做好1+X证书的考证工作，落实周报制度，梳理并总结典型案例。</w:t>
      </w:r>
    </w:p>
    <w:p>
      <w:pPr>
        <w:spacing w:line="480" w:lineRule="exact"/>
        <w:ind w:firstLine="562" w:firstLineChars="200"/>
        <w:jc w:val="left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.</w:t>
      </w: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加强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职业体验</w:t>
      </w: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中心建设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。</w:t>
      </w:r>
      <w:r>
        <w:rPr>
          <w:rFonts w:hint="eastAsia" w:ascii="仿宋_GB2312" w:hAnsi="楷体" w:eastAsia="仿宋_GB2312"/>
          <w:sz w:val="28"/>
          <w:szCs w:val="28"/>
        </w:rPr>
        <w:t>继信息工程系、服装工程系成功申报苏州市中小学职业体验中心之后，我校目前共建设江苏省</w:t>
      </w:r>
      <w:r>
        <w:rPr>
          <w:rFonts w:hint="eastAsia" w:ascii="仿宋_GB2312" w:hAnsi="楷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苏州市</w:t>
      </w:r>
      <w:r>
        <w:rPr>
          <w:rFonts w:hint="eastAsia" w:ascii="仿宋_GB2312" w:hAnsi="楷体" w:eastAsia="仿宋_GB2312"/>
          <w:sz w:val="28"/>
          <w:szCs w:val="28"/>
        </w:rPr>
        <w:t>中小学职业体验中心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楷体" w:eastAsia="仿宋_GB2312"/>
          <w:sz w:val="28"/>
          <w:szCs w:val="28"/>
        </w:rPr>
        <w:t>个：电子工程系“5</w:t>
      </w:r>
      <w:r>
        <w:rPr>
          <w:rFonts w:ascii="仿宋_GB2312" w:hAnsi="楷体" w:eastAsia="仿宋_GB2312"/>
          <w:sz w:val="28"/>
          <w:szCs w:val="28"/>
        </w:rPr>
        <w:t>G</w:t>
      </w:r>
      <w:r>
        <w:rPr>
          <w:rFonts w:hint="eastAsia" w:ascii="仿宋_GB2312" w:hAnsi="楷体" w:eastAsia="仿宋_GB2312"/>
          <w:sz w:val="28"/>
          <w:szCs w:val="28"/>
        </w:rPr>
        <w:t>通信”、机电工程系“现代组子工匠坊”、服装工程系“服装与服饰设计体验中心”、信息工程系“人工智能体验中心”。今年，推动职业教育资源面向基础教育开放，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加强职普融通，</w:t>
      </w:r>
      <w:r>
        <w:rPr>
          <w:rFonts w:hint="eastAsia" w:ascii="仿宋_GB2312" w:hAnsi="楷体" w:eastAsia="仿宋_GB2312"/>
          <w:sz w:val="28"/>
          <w:szCs w:val="28"/>
        </w:rPr>
        <w:t>提升中小学综合实践活动课程、劳动技术、通用技术课程学习实施水平。</w:t>
      </w:r>
    </w:p>
    <w:p>
      <w:pPr>
        <w:spacing w:line="480" w:lineRule="exact"/>
        <w:ind w:firstLine="562" w:firstLineChars="200"/>
        <w:jc w:val="left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.</w:t>
      </w: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严格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实训</w:t>
      </w: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过程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管理。</w:t>
      </w:r>
      <w:r>
        <w:rPr>
          <w:rFonts w:hint="eastAsia" w:ascii="仿宋_GB2312" w:hAnsi="楷体" w:eastAsia="仿宋_GB2312"/>
          <w:sz w:val="28"/>
          <w:szCs w:val="28"/>
        </w:rPr>
        <w:t>进一步推进实训基地建设，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加强</w:t>
      </w:r>
      <w:r>
        <w:rPr>
          <w:rFonts w:hint="eastAsia" w:ascii="仿宋_GB2312" w:hAnsi="楷体" w:eastAsia="仿宋_GB2312"/>
          <w:sz w:val="28"/>
          <w:szCs w:val="28"/>
        </w:rPr>
        <w:t>实训基地管理，充分发挥实训基地功能，服务专业群建设，服务产学研，服务创新创业教育。对实验实训场所教学做好防疫预案，各专业实训室、实验室按照防疫要求做好课前课后的通风消毒布置，做到责任落实到人，安全管控不留死角。体育课、实训课等多班级公用场所分散安排。</w:t>
      </w:r>
    </w:p>
    <w:p>
      <w:pPr>
        <w:numPr>
          <w:ilvl w:val="0"/>
          <w:numId w:val="2"/>
        </w:numPr>
        <w:spacing w:line="480" w:lineRule="exact"/>
        <w:ind w:firstLine="562" w:firstLineChars="200"/>
        <w:jc w:val="left"/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教学评价工作，行动课堂开展体系研究</w:t>
      </w:r>
    </w:p>
    <w:p>
      <w:pPr>
        <w:spacing w:line="480" w:lineRule="exact"/>
        <w:ind w:firstLine="562" w:firstLineChars="200"/>
        <w:jc w:val="left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ascii="仿宋_GB2312" w:hAnsi="楷体" w:eastAsia="仿宋_GB2312"/>
          <w:b/>
          <w:bCs/>
          <w:sz w:val="28"/>
          <w:szCs w:val="28"/>
        </w:rPr>
        <w:t>.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行动课堂改革稳步推进。</w:t>
      </w:r>
      <w:r>
        <w:rPr>
          <w:rFonts w:hint="eastAsia" w:ascii="仿宋_GB2312" w:hAnsi="楷体" w:eastAsia="仿宋_GB2312"/>
          <w:sz w:val="28"/>
          <w:szCs w:val="28"/>
        </w:rPr>
        <w:t>根据学校《实施行动课堂、深化教学改革》实施方案，以教研室为载体，开展形式多样的“行动课堂”教学研究，深入课堂、深入教学一线</w:t>
      </w:r>
      <w:r>
        <w:rPr>
          <w:rFonts w:hint="eastAsia" w:ascii="仿宋_GB2312" w:hAnsi="楷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拟于本学期召开全市范围的“行动课堂”主题展示活动，将三教改革的阶段成果向全市汇报</w:t>
      </w:r>
      <w:r>
        <w:rPr>
          <w:rFonts w:hint="eastAsia" w:ascii="仿宋_GB2312" w:hAnsi="楷体" w:eastAsia="仿宋_GB2312"/>
          <w:sz w:val="28"/>
          <w:szCs w:val="28"/>
        </w:rPr>
        <w:t>。</w:t>
      </w:r>
    </w:p>
    <w:p>
      <w:pPr>
        <w:spacing w:line="480" w:lineRule="exact"/>
        <w:ind w:firstLine="562" w:firstLineChars="200"/>
        <w:jc w:val="left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.课程思政研究成果积累。</w:t>
      </w:r>
      <w:r>
        <w:rPr>
          <w:rFonts w:hint="eastAsia" w:ascii="仿宋_GB2312" w:hAnsi="楷体" w:eastAsia="仿宋_GB2312"/>
          <w:sz w:val="28"/>
          <w:szCs w:val="28"/>
        </w:rPr>
        <w:t>组织我校课程思政研究示范中心、各专业（学科）教研室深入一线开展课程思政研究，举办形式多样的主题沙龙、教研活动，积累资源、优化教学内容，构建全体师生、育人全过程、全部课程协同育人的“大思政”格局。</w:t>
      </w:r>
    </w:p>
    <w:p>
      <w:pPr>
        <w:spacing w:line="480" w:lineRule="exact"/>
        <w:ind w:firstLine="562" w:firstLineChars="200"/>
        <w:jc w:val="left"/>
        <w:rPr>
          <w:rFonts w:hint="default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.教学质量考核尝试新方式。</w:t>
      </w:r>
      <w:r>
        <w:rPr>
          <w:rFonts w:hint="eastAsia" w:ascii="仿宋_GB2312" w:hAnsi="楷体" w:eastAsia="仿宋_GB2312"/>
          <w:sz w:val="28"/>
          <w:szCs w:val="28"/>
        </w:rPr>
        <w:t>通过前期调研、论证，尝试进行教学质量考核新方式，将“教学考核”与教研室建设相挂钩，在个人考核的基础上，加推团队考核。从而促进全校教师的教学积极性和团队荣誉感。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加强5+2项目的题库建设，各相关学科（专业）教研室积极准备，高质量完成题库建设，确保学生的通过率。</w:t>
      </w:r>
    </w:p>
    <w:p>
      <w:pPr>
        <w:spacing w:line="480" w:lineRule="exact"/>
        <w:ind w:firstLine="562" w:firstLineChars="200"/>
        <w:jc w:val="left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成绩管理</w:t>
      </w: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规范有序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。</w:t>
      </w:r>
      <w:r>
        <w:rPr>
          <w:rFonts w:hint="eastAsia" w:ascii="仿宋_GB2312" w:hAnsi="楷体" w:eastAsia="仿宋_GB2312"/>
          <w:sz w:val="28"/>
          <w:szCs w:val="28"/>
        </w:rPr>
        <w:t>规范全校成绩管理，保证教学质量，确保教学管理工作的严谨和规范。任课教师、各系部、教务处共同承担成绩管理责任。各责任人应以对学生负责、教书育人的态度，共同维护成绩的权威性、管理的严肃性，严格保证教学质量。本学期第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二十一</w:t>
      </w:r>
      <w:r>
        <w:rPr>
          <w:rFonts w:hint="eastAsia" w:ascii="仿宋_GB2312" w:hAnsi="楷体" w:eastAsia="仿宋_GB2312"/>
          <w:sz w:val="28"/>
          <w:szCs w:val="28"/>
        </w:rPr>
        <w:t>周进行期末考试，</w:t>
      </w:r>
      <w:r>
        <w:rPr>
          <w:rFonts w:hint="eastAsia" w:ascii="仿宋_GB2312" w:hAnsi="楷体" w:eastAsia="仿宋_GB2312"/>
          <w:color w:val="FF0000"/>
          <w:sz w:val="28"/>
          <w:szCs w:val="28"/>
        </w:rPr>
        <w:t>5</w:t>
      </w:r>
      <w:r>
        <w:rPr>
          <w:rFonts w:ascii="仿宋_GB2312" w:hAnsi="楷体" w:eastAsia="仿宋_GB2312"/>
          <w:color w:val="FF0000"/>
          <w:sz w:val="28"/>
          <w:szCs w:val="28"/>
        </w:rPr>
        <w:t>+2</w:t>
      </w:r>
      <w:r>
        <w:rPr>
          <w:rFonts w:hint="eastAsia" w:ascii="仿宋_GB2312" w:hAnsi="楷体" w:eastAsia="仿宋_GB2312"/>
          <w:color w:val="FF0000"/>
          <w:sz w:val="28"/>
          <w:szCs w:val="28"/>
        </w:rPr>
        <w:t>、职教高考班级第二十</w:t>
      </w:r>
      <w:r>
        <w:rPr>
          <w:rFonts w:hint="eastAsia" w:ascii="仿宋_GB2312" w:hAnsi="楷体" w:eastAsia="仿宋_GB2312"/>
          <w:color w:val="FF0000"/>
          <w:sz w:val="28"/>
          <w:szCs w:val="28"/>
          <w:lang w:val="en-US" w:eastAsia="zh-CN"/>
        </w:rPr>
        <w:t>二</w:t>
      </w:r>
      <w:r>
        <w:rPr>
          <w:rFonts w:hint="eastAsia" w:ascii="仿宋_GB2312" w:hAnsi="楷体" w:eastAsia="仿宋_GB2312"/>
          <w:color w:val="FF0000"/>
          <w:sz w:val="28"/>
          <w:szCs w:val="28"/>
        </w:rPr>
        <w:t>周期末考试。</w:t>
      </w:r>
      <w:r>
        <w:rPr>
          <w:rFonts w:hint="eastAsia" w:ascii="仿宋_GB2312" w:hAnsi="楷体" w:eastAsia="仿宋_GB2312"/>
          <w:color w:val="FF0000"/>
          <w:sz w:val="28"/>
          <w:szCs w:val="28"/>
          <w:lang w:val="en-US" w:eastAsia="zh-CN"/>
        </w:rPr>
        <w:t>继</w:t>
      </w:r>
      <w:r>
        <w:rPr>
          <w:rFonts w:hint="eastAsia" w:ascii="仿宋_GB2312" w:hAnsi="楷体" w:eastAsia="仿宋_GB2312"/>
          <w:color w:val="FF0000"/>
          <w:sz w:val="28"/>
          <w:szCs w:val="28"/>
        </w:rPr>
        <w:t>续执行教考分离制度，</w:t>
      </w:r>
      <w:r>
        <w:rPr>
          <w:rFonts w:hint="eastAsia" w:ascii="仿宋_GB2312" w:hAnsi="楷体" w:eastAsia="仿宋_GB2312"/>
          <w:sz w:val="28"/>
          <w:szCs w:val="28"/>
        </w:rPr>
        <w:t>实现教学质量的稳步提高。</w:t>
      </w:r>
    </w:p>
    <w:p>
      <w:pPr>
        <w:spacing w:line="480" w:lineRule="exact"/>
        <w:ind w:firstLine="562" w:firstLineChars="200"/>
        <w:jc w:val="left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.社会考试</w:t>
      </w: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平稳完成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。</w:t>
      </w:r>
      <w:r>
        <w:rPr>
          <w:rFonts w:hint="eastAsia" w:ascii="仿宋_GB2312" w:hAnsi="楷体" w:eastAsia="仿宋_GB2312"/>
          <w:sz w:val="28"/>
          <w:szCs w:val="28"/>
        </w:rPr>
        <w:t>根据考试院的要求，继续组织教师做好社会监考工作。</w:t>
      </w:r>
    </w:p>
    <w:p>
      <w:pPr>
        <w:numPr>
          <w:ilvl w:val="0"/>
          <w:numId w:val="2"/>
        </w:numPr>
        <w:spacing w:line="480" w:lineRule="exact"/>
        <w:ind w:left="0" w:leftChars="0" w:firstLine="562" w:firstLineChars="200"/>
        <w:jc w:val="left"/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图文服务工作，围绕学生为本位的服务工作</w:t>
      </w:r>
    </w:p>
    <w:p>
      <w:pPr>
        <w:spacing w:line="480" w:lineRule="exact"/>
        <w:ind w:firstLine="562" w:firstLineChars="200"/>
        <w:jc w:val="left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.教材开发初见成效</w:t>
      </w:r>
      <w:r>
        <w:rPr>
          <w:rFonts w:hint="eastAsia" w:ascii="仿宋_GB2312" w:hAnsi="楷体" w:eastAsia="仿宋_GB2312"/>
          <w:sz w:val="28"/>
          <w:szCs w:val="28"/>
        </w:rPr>
        <w:t>。创新教材开发机制，继续推进校本教材的开发和编写</w:t>
      </w:r>
      <w:r>
        <w:rPr>
          <w:rFonts w:hint="eastAsia" w:ascii="仿宋_GB2312" w:hAnsi="楷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积极鼓励各专业（学科）教研室在政策允许内，积极开发适合本校学情的校本教材</w:t>
      </w:r>
      <w:r>
        <w:rPr>
          <w:rFonts w:hint="eastAsia" w:ascii="仿宋_GB2312" w:hAnsi="楷体" w:eastAsia="仿宋_GB2312"/>
          <w:sz w:val="28"/>
          <w:szCs w:val="28"/>
        </w:rPr>
        <w:t>。教材编写以必需、够用为度，以“应用”为主旨，力求贴近教学实际，结合现代教育技术，充分利用高科技手段，将纸质教材、网络课件、音像技术、电子教案、教学素材库、试题库和多媒体教学软件等资源有机地整合在一起,形成多元化教材资源体系。</w:t>
      </w:r>
    </w:p>
    <w:p>
      <w:pPr>
        <w:spacing w:line="480" w:lineRule="exact"/>
        <w:ind w:firstLine="562" w:firstLineChars="200"/>
        <w:jc w:val="left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.图书馆要服务师生</w:t>
      </w:r>
      <w:r>
        <w:rPr>
          <w:rFonts w:hint="eastAsia" w:ascii="仿宋_GB2312" w:hAnsi="楷体" w:eastAsia="仿宋_GB2312"/>
          <w:sz w:val="28"/>
          <w:szCs w:val="28"/>
        </w:rPr>
        <w:t>。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继续</w:t>
      </w:r>
      <w:r>
        <w:rPr>
          <w:rFonts w:hint="eastAsia" w:ascii="仿宋_GB2312" w:hAnsi="楷体" w:eastAsia="仿宋_GB2312"/>
          <w:sz w:val="28"/>
          <w:szCs w:val="28"/>
        </w:rPr>
        <w:t>完成校园读书节系列活动，做好全校师生的服务工作；进一步做好图书馆、阅览室的开放，图书、期刊的借阅、征订、发放等工作。</w:t>
      </w:r>
    </w:p>
    <w:p>
      <w:pPr>
        <w:spacing w:line="480" w:lineRule="exact"/>
        <w:ind w:firstLine="562" w:firstLineChars="200"/>
        <w:jc w:val="left"/>
        <w:rPr>
          <w:rFonts w:hint="default" w:ascii="仿宋_GB2312" w:hAnsi="楷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五、教学管理办公室，日常管理事务井井有条</w:t>
      </w:r>
    </w:p>
    <w:p>
      <w:pPr>
        <w:spacing w:line="480" w:lineRule="exact"/>
        <w:ind w:firstLine="562" w:firstLineChars="200"/>
        <w:jc w:val="left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.</w:t>
      </w: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常规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管理</w:t>
      </w: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集约化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。</w:t>
      </w:r>
      <w:r>
        <w:rPr>
          <w:rFonts w:hint="eastAsia" w:ascii="仿宋_GB2312" w:hAnsi="楷体" w:eastAsia="仿宋_GB2312"/>
          <w:sz w:val="28"/>
          <w:szCs w:val="28"/>
        </w:rPr>
        <w:t>本学期起，尝试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推行“档案袋式”课程集约化管理办法</w:t>
      </w:r>
      <w:r>
        <w:rPr>
          <w:rFonts w:hint="eastAsia" w:ascii="仿宋_GB2312" w:hAnsi="楷体" w:eastAsia="仿宋_GB2312"/>
          <w:sz w:val="28"/>
          <w:szCs w:val="28"/>
        </w:rPr>
        <w:t>，将课务、成绩、常规、评价等集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约</w:t>
      </w:r>
      <w:r>
        <w:rPr>
          <w:rFonts w:hint="eastAsia" w:ascii="仿宋_GB2312" w:hAnsi="楷体" w:eastAsia="仿宋_GB2312"/>
          <w:sz w:val="28"/>
          <w:szCs w:val="28"/>
        </w:rPr>
        <w:t>化管理。继续抓好教学常规，严格执行教学“七认真”，明确教学常规各环节的具体要求，持续做好教学巡查和推门听课制度，加强对各系教学工作的指导、检查、督促、信息反馈与服务工作。加强教学常规检查，包括期末质量检查，学生座谈等，协同督导处做好监督反馈工作。将我校的“双螺旋”式教学督导走向纵深。</w:t>
      </w:r>
    </w:p>
    <w:p>
      <w:pPr>
        <w:spacing w:line="480" w:lineRule="exact"/>
        <w:ind w:firstLine="562" w:firstLineChars="200"/>
        <w:jc w:val="left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2.持续推行主题教研。</w:t>
      </w:r>
      <w:r>
        <w:rPr>
          <w:rFonts w:hint="eastAsia" w:ascii="仿宋_GB2312" w:hAnsi="楷体" w:eastAsia="仿宋_GB2312"/>
          <w:sz w:val="28"/>
          <w:szCs w:val="28"/>
        </w:rPr>
        <w:t>深入开展以专业（学科）教研室为主体的教学研究，落实教法改革、推行“课堂革命”。加强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教研活动主题管理，尝试推行系列主题教研活动</w:t>
      </w:r>
      <w:r>
        <w:rPr>
          <w:rFonts w:hint="eastAsia" w:ascii="仿宋_GB2312" w:hAnsi="楷体" w:eastAsia="仿宋_GB2312"/>
          <w:sz w:val="28"/>
          <w:szCs w:val="28"/>
        </w:rPr>
        <w:t>，加强对教师课堂教学秩序的调控，全面提高教学质量。</w:t>
      </w:r>
    </w:p>
    <w:p>
      <w:pPr>
        <w:spacing w:line="480" w:lineRule="exact"/>
        <w:ind w:firstLine="562" w:firstLineChars="200"/>
        <w:jc w:val="left"/>
        <w:rPr>
          <w:rFonts w:hint="default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3.尝试教学改革和课程改革。</w:t>
      </w:r>
      <w:r>
        <w:rPr>
          <w:rFonts w:hint="eastAsia" w:ascii="仿宋_GB2312" w:hAnsi="楷体" w:eastAsia="仿宋_GB2312"/>
          <w:b w:val="0"/>
          <w:bCs w:val="0"/>
          <w:sz w:val="28"/>
          <w:szCs w:val="28"/>
          <w:lang w:val="en-US" w:eastAsia="zh-CN"/>
        </w:rPr>
        <w:t>打破专业（学科）教学传统模式，把模块化教学作为重要内容，探索创新项目式教学、情境式教学。将行业企业融入建设周期，全过程参与人才培养方案制订、课程体系重构、模块化教学设计实施等。适应产业转型升级和经济高质量发展，按照职业岗位（群）能力要求和相关职业标准，不断开发和完善课程标准。打破原有的专业课程体系框架，基于职业工作过程重构。积极将职业技能等级标准，行业企业新技术、新工艺、新规范和优质课程等资源纳入专业课程教学，研究制订专业能力模块化课程设置方案，将每个专业划分为若干核心模块单元。</w:t>
      </w:r>
    </w:p>
    <w:p>
      <w:pPr>
        <w:spacing w:line="480" w:lineRule="exact"/>
        <w:ind w:firstLine="560" w:firstLineChars="200"/>
        <w:jc w:val="left"/>
        <w:rPr>
          <w:rFonts w:hint="eastAsia" w:ascii="仿宋_GB2312" w:hAnsi="楷体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color w:val="FF0000"/>
          <w:sz w:val="28"/>
          <w:szCs w:val="28"/>
        </w:rPr>
        <w:t>本学</w:t>
      </w:r>
      <w:r>
        <w:rPr>
          <w:rFonts w:hint="eastAsia" w:ascii="仿宋_GB2312" w:hAnsi="楷体" w:eastAsia="仿宋_GB2312"/>
          <w:color w:val="FF0000"/>
          <w:sz w:val="28"/>
          <w:szCs w:val="28"/>
          <w:lang w:val="en-US" w:eastAsia="zh-CN"/>
        </w:rPr>
        <w:t>期</w:t>
      </w:r>
      <w:r>
        <w:rPr>
          <w:rFonts w:hint="eastAsia" w:ascii="仿宋_GB2312" w:hAnsi="楷体" w:eastAsia="仿宋_GB2312"/>
          <w:sz w:val="28"/>
          <w:szCs w:val="28"/>
        </w:rPr>
        <w:t>，我校教学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管理</w:t>
      </w:r>
      <w:r>
        <w:rPr>
          <w:rFonts w:hint="eastAsia" w:ascii="仿宋_GB2312" w:hAnsi="楷体" w:eastAsia="仿宋_GB2312"/>
          <w:sz w:val="28"/>
          <w:szCs w:val="28"/>
        </w:rPr>
        <w:t>工作</w:t>
      </w:r>
      <w:r>
        <w:rPr>
          <w:rFonts w:hint="eastAsia" w:ascii="仿宋_GB2312" w:hAnsi="楷体" w:eastAsia="仿宋_GB2312"/>
          <w:color w:val="FF0000"/>
          <w:sz w:val="28"/>
          <w:szCs w:val="28"/>
          <w:lang w:val="en-US" w:eastAsia="zh-CN"/>
        </w:rPr>
        <w:t>将始终</w:t>
      </w:r>
      <w:r>
        <w:rPr>
          <w:rFonts w:hint="eastAsia" w:ascii="仿宋_GB2312" w:hAnsi="楷体" w:eastAsia="仿宋_GB2312"/>
          <w:sz w:val="28"/>
          <w:szCs w:val="28"/>
        </w:rPr>
        <w:t>以</w:t>
      </w:r>
      <w:bookmarkStart w:id="3" w:name="_Hlk99793793"/>
      <w:r>
        <w:rPr>
          <w:rFonts w:hint="eastAsia" w:ascii="仿宋_GB2312" w:hAnsi="楷体" w:eastAsia="仿宋_GB2312"/>
          <w:sz w:val="28"/>
          <w:szCs w:val="28"/>
        </w:rPr>
        <w:t>“提质培优”为使命，以“全面提高人才培养质量”为目标，以“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高质量建设</w:t>
      </w:r>
      <w:r>
        <w:rPr>
          <w:rFonts w:hint="eastAsia" w:ascii="仿宋_GB2312" w:hAnsi="楷体" w:eastAsia="仿宋_GB2312"/>
          <w:sz w:val="28"/>
          <w:szCs w:val="28"/>
        </w:rPr>
        <w:t>”“领航学校建设”为核心工作，深化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教学</w:t>
      </w:r>
      <w:r>
        <w:rPr>
          <w:rFonts w:hint="eastAsia" w:ascii="仿宋_GB2312" w:hAnsi="楷体" w:eastAsia="仿宋_GB2312"/>
          <w:sz w:val="28"/>
          <w:szCs w:val="28"/>
        </w:rPr>
        <w:t>改革，提高教学质量。</w:t>
      </w:r>
      <w:bookmarkEnd w:id="3"/>
      <w:bookmarkStart w:id="4" w:name="_GoBack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760760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CE6C1"/>
    <w:multiLevelType w:val="singleLevel"/>
    <w:tmpl w:val="DAFCE6C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0EDD765"/>
    <w:multiLevelType w:val="singleLevel"/>
    <w:tmpl w:val="E0EDD76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OGY2MDU2ZmVlN2JhZTQwZWZlZGM4ZGEwNWZmOTMifQ=="/>
  </w:docVars>
  <w:rsids>
    <w:rsidRoot w:val="001B5DDF"/>
    <w:rsid w:val="00002EB1"/>
    <w:rsid w:val="00013021"/>
    <w:rsid w:val="000347B0"/>
    <w:rsid w:val="00057BE3"/>
    <w:rsid w:val="00065D01"/>
    <w:rsid w:val="0007074F"/>
    <w:rsid w:val="00074B0E"/>
    <w:rsid w:val="00086D2D"/>
    <w:rsid w:val="00091590"/>
    <w:rsid w:val="00093B3B"/>
    <w:rsid w:val="000D757C"/>
    <w:rsid w:val="000E11DE"/>
    <w:rsid w:val="000E4D2E"/>
    <w:rsid w:val="000E6046"/>
    <w:rsid w:val="000E6C2A"/>
    <w:rsid w:val="00133541"/>
    <w:rsid w:val="00160308"/>
    <w:rsid w:val="00165F7F"/>
    <w:rsid w:val="0017214B"/>
    <w:rsid w:val="001734B9"/>
    <w:rsid w:val="00181118"/>
    <w:rsid w:val="001A0E6F"/>
    <w:rsid w:val="001A24C5"/>
    <w:rsid w:val="001B191F"/>
    <w:rsid w:val="001B5DDF"/>
    <w:rsid w:val="0021728B"/>
    <w:rsid w:val="002222AC"/>
    <w:rsid w:val="00223BA3"/>
    <w:rsid w:val="00247259"/>
    <w:rsid w:val="0025788D"/>
    <w:rsid w:val="00271186"/>
    <w:rsid w:val="00290B83"/>
    <w:rsid w:val="002E2D27"/>
    <w:rsid w:val="00304746"/>
    <w:rsid w:val="003161FD"/>
    <w:rsid w:val="00326694"/>
    <w:rsid w:val="00327732"/>
    <w:rsid w:val="00335022"/>
    <w:rsid w:val="0034656D"/>
    <w:rsid w:val="0035087E"/>
    <w:rsid w:val="003523B0"/>
    <w:rsid w:val="0035323F"/>
    <w:rsid w:val="00365DF6"/>
    <w:rsid w:val="003C0D2D"/>
    <w:rsid w:val="003C6359"/>
    <w:rsid w:val="003D2925"/>
    <w:rsid w:val="004277E8"/>
    <w:rsid w:val="004352D3"/>
    <w:rsid w:val="004431AE"/>
    <w:rsid w:val="00444B5B"/>
    <w:rsid w:val="004758D0"/>
    <w:rsid w:val="004C5B2C"/>
    <w:rsid w:val="004D1715"/>
    <w:rsid w:val="004E24CB"/>
    <w:rsid w:val="004F1B57"/>
    <w:rsid w:val="004F1C0A"/>
    <w:rsid w:val="004F57FE"/>
    <w:rsid w:val="00504560"/>
    <w:rsid w:val="005366B9"/>
    <w:rsid w:val="0054193C"/>
    <w:rsid w:val="00556B28"/>
    <w:rsid w:val="00561249"/>
    <w:rsid w:val="00580559"/>
    <w:rsid w:val="0058224B"/>
    <w:rsid w:val="00583177"/>
    <w:rsid w:val="005907A4"/>
    <w:rsid w:val="005A6C4B"/>
    <w:rsid w:val="005B3F0A"/>
    <w:rsid w:val="005C649D"/>
    <w:rsid w:val="005D0DC6"/>
    <w:rsid w:val="005D2654"/>
    <w:rsid w:val="005E75E0"/>
    <w:rsid w:val="00613859"/>
    <w:rsid w:val="00637D13"/>
    <w:rsid w:val="00660FAB"/>
    <w:rsid w:val="00680CCA"/>
    <w:rsid w:val="006821DA"/>
    <w:rsid w:val="00690037"/>
    <w:rsid w:val="00691F38"/>
    <w:rsid w:val="006D7B5F"/>
    <w:rsid w:val="006F001D"/>
    <w:rsid w:val="006F37A9"/>
    <w:rsid w:val="007023F4"/>
    <w:rsid w:val="00704532"/>
    <w:rsid w:val="00713795"/>
    <w:rsid w:val="00725FA8"/>
    <w:rsid w:val="00730493"/>
    <w:rsid w:val="0073383F"/>
    <w:rsid w:val="00751435"/>
    <w:rsid w:val="007568FA"/>
    <w:rsid w:val="00773199"/>
    <w:rsid w:val="007B2E0C"/>
    <w:rsid w:val="007C0CAE"/>
    <w:rsid w:val="007C798D"/>
    <w:rsid w:val="007D5AA1"/>
    <w:rsid w:val="007E2165"/>
    <w:rsid w:val="007F43DD"/>
    <w:rsid w:val="007F58B2"/>
    <w:rsid w:val="00807336"/>
    <w:rsid w:val="008275D8"/>
    <w:rsid w:val="00840D28"/>
    <w:rsid w:val="00850864"/>
    <w:rsid w:val="00851C4E"/>
    <w:rsid w:val="00855C9E"/>
    <w:rsid w:val="00877E01"/>
    <w:rsid w:val="00883DC2"/>
    <w:rsid w:val="0088650D"/>
    <w:rsid w:val="008B7DB1"/>
    <w:rsid w:val="008C7625"/>
    <w:rsid w:val="008E48B0"/>
    <w:rsid w:val="008F1C38"/>
    <w:rsid w:val="00907109"/>
    <w:rsid w:val="00917B9D"/>
    <w:rsid w:val="0092152A"/>
    <w:rsid w:val="009321A4"/>
    <w:rsid w:val="00941406"/>
    <w:rsid w:val="009502C0"/>
    <w:rsid w:val="0096347F"/>
    <w:rsid w:val="00966A73"/>
    <w:rsid w:val="00981944"/>
    <w:rsid w:val="009850A1"/>
    <w:rsid w:val="009858AA"/>
    <w:rsid w:val="009873E1"/>
    <w:rsid w:val="009927AB"/>
    <w:rsid w:val="009954B1"/>
    <w:rsid w:val="009B1D1E"/>
    <w:rsid w:val="009B784C"/>
    <w:rsid w:val="009C4DC4"/>
    <w:rsid w:val="009D35C1"/>
    <w:rsid w:val="009D47EA"/>
    <w:rsid w:val="009E4F29"/>
    <w:rsid w:val="009E5641"/>
    <w:rsid w:val="00A1427C"/>
    <w:rsid w:val="00A23C82"/>
    <w:rsid w:val="00A2736D"/>
    <w:rsid w:val="00A36FAE"/>
    <w:rsid w:val="00A63DD3"/>
    <w:rsid w:val="00A6530D"/>
    <w:rsid w:val="00A84D4A"/>
    <w:rsid w:val="00AA599E"/>
    <w:rsid w:val="00AB3811"/>
    <w:rsid w:val="00AB4B42"/>
    <w:rsid w:val="00AB6BFA"/>
    <w:rsid w:val="00AE2601"/>
    <w:rsid w:val="00B017F5"/>
    <w:rsid w:val="00B06071"/>
    <w:rsid w:val="00B126C0"/>
    <w:rsid w:val="00B24106"/>
    <w:rsid w:val="00B407FD"/>
    <w:rsid w:val="00B41586"/>
    <w:rsid w:val="00B711AF"/>
    <w:rsid w:val="00B90228"/>
    <w:rsid w:val="00BA0D33"/>
    <w:rsid w:val="00BB36AF"/>
    <w:rsid w:val="00BB3956"/>
    <w:rsid w:val="00BB4508"/>
    <w:rsid w:val="00BD4256"/>
    <w:rsid w:val="00BD63E8"/>
    <w:rsid w:val="00BF3561"/>
    <w:rsid w:val="00BF4897"/>
    <w:rsid w:val="00C24C1D"/>
    <w:rsid w:val="00C30638"/>
    <w:rsid w:val="00C70766"/>
    <w:rsid w:val="00C726F4"/>
    <w:rsid w:val="00C9006C"/>
    <w:rsid w:val="00CA336D"/>
    <w:rsid w:val="00CA656B"/>
    <w:rsid w:val="00CB7A58"/>
    <w:rsid w:val="00CC3507"/>
    <w:rsid w:val="00CE53A8"/>
    <w:rsid w:val="00CE7F11"/>
    <w:rsid w:val="00D13C2D"/>
    <w:rsid w:val="00D43BFC"/>
    <w:rsid w:val="00D728D7"/>
    <w:rsid w:val="00D9564F"/>
    <w:rsid w:val="00DA0C39"/>
    <w:rsid w:val="00DA67C2"/>
    <w:rsid w:val="00DB6EC5"/>
    <w:rsid w:val="00DC3480"/>
    <w:rsid w:val="00DC3C73"/>
    <w:rsid w:val="00DC74A7"/>
    <w:rsid w:val="00DE6B07"/>
    <w:rsid w:val="00DF3979"/>
    <w:rsid w:val="00E016A1"/>
    <w:rsid w:val="00E4746A"/>
    <w:rsid w:val="00E51922"/>
    <w:rsid w:val="00E5242D"/>
    <w:rsid w:val="00E736F9"/>
    <w:rsid w:val="00E83D5A"/>
    <w:rsid w:val="00E84B94"/>
    <w:rsid w:val="00E87744"/>
    <w:rsid w:val="00E945D2"/>
    <w:rsid w:val="00EB0C5D"/>
    <w:rsid w:val="00EB44B5"/>
    <w:rsid w:val="00EC1C60"/>
    <w:rsid w:val="00ED0B1B"/>
    <w:rsid w:val="00EE5DC3"/>
    <w:rsid w:val="00EF7EA8"/>
    <w:rsid w:val="00F232B4"/>
    <w:rsid w:val="00F34AE4"/>
    <w:rsid w:val="00F4221C"/>
    <w:rsid w:val="00F5452D"/>
    <w:rsid w:val="00F57376"/>
    <w:rsid w:val="00F6520A"/>
    <w:rsid w:val="00F728D1"/>
    <w:rsid w:val="00F85654"/>
    <w:rsid w:val="00F91F63"/>
    <w:rsid w:val="00FA1743"/>
    <w:rsid w:val="00FA67DF"/>
    <w:rsid w:val="00FA6CF5"/>
    <w:rsid w:val="00FC0939"/>
    <w:rsid w:val="00FC6CBD"/>
    <w:rsid w:val="00FF703B"/>
    <w:rsid w:val="096D5F46"/>
    <w:rsid w:val="0B3B07B6"/>
    <w:rsid w:val="1B702ECF"/>
    <w:rsid w:val="1C391954"/>
    <w:rsid w:val="1C8A05F2"/>
    <w:rsid w:val="26FE41C3"/>
    <w:rsid w:val="2A3D6AA0"/>
    <w:rsid w:val="2A9A2B5E"/>
    <w:rsid w:val="2FEE4702"/>
    <w:rsid w:val="33705E1F"/>
    <w:rsid w:val="338D4496"/>
    <w:rsid w:val="3F173521"/>
    <w:rsid w:val="42541887"/>
    <w:rsid w:val="4B292C8C"/>
    <w:rsid w:val="5080549C"/>
    <w:rsid w:val="5264494A"/>
    <w:rsid w:val="57063A79"/>
    <w:rsid w:val="57F56D06"/>
    <w:rsid w:val="61A65027"/>
    <w:rsid w:val="631B43BD"/>
    <w:rsid w:val="6A7C5F5E"/>
    <w:rsid w:val="720E55F8"/>
    <w:rsid w:val="73245D03"/>
    <w:rsid w:val="7CA0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2977</Words>
  <Characters>3042</Characters>
  <Lines>21</Lines>
  <Paragraphs>6</Paragraphs>
  <TotalTime>14</TotalTime>
  <ScaleCrop>false</ScaleCrop>
  <LinksUpToDate>false</LinksUpToDate>
  <CharactersWithSpaces>3046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2020-08-27T15:04:00Z</dcterms:created>
  <dc:creator>周祥</dc:creator>
  <cp:lastModifiedBy>wusysz</cp:lastModifiedBy>
  <cp:lastPrinted>2023-10-07T01:40:00Z</cp:lastPrinted>
  <dcterms:modified xsi:type="dcterms:W3CDTF">2023-10-10T06:03:48Z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ABDD04FE44D440E8A6BFA72B7E68F36D</vt:lpwstr>
  </property>
</Properties>
</file>